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71" w:rsidRPr="001504C6" w:rsidRDefault="00CB6D71" w:rsidP="00CB6D7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1504C6">
        <w:rPr>
          <w:rFonts w:cs="Times New Roman"/>
          <w:b/>
          <w:bCs/>
          <w:sz w:val="28"/>
          <w:szCs w:val="28"/>
        </w:rPr>
        <w:t>Niezależny Związek Zawodowy</w:t>
      </w:r>
    </w:p>
    <w:p w:rsidR="00CB6D71" w:rsidRPr="001504C6" w:rsidRDefault="00CB6D71" w:rsidP="00CB6D7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1504C6">
        <w:rPr>
          <w:rFonts w:cs="Times New Roman"/>
          <w:b/>
          <w:bCs/>
          <w:sz w:val="28"/>
          <w:szCs w:val="28"/>
        </w:rPr>
        <w:t>Pracowników Państwowej Wyższej Szkoły Zawodowej</w:t>
      </w:r>
    </w:p>
    <w:p w:rsidR="00CB6D71" w:rsidRPr="001504C6" w:rsidRDefault="00CB6D71" w:rsidP="00CB6D7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1504C6">
        <w:rPr>
          <w:rFonts w:cs="Times New Roman"/>
          <w:b/>
          <w:bCs/>
          <w:sz w:val="28"/>
          <w:szCs w:val="28"/>
        </w:rPr>
        <w:t>im. Prezydenta Stanisława Wojciechowskiego</w:t>
      </w:r>
    </w:p>
    <w:p w:rsidR="00CB6D71" w:rsidRDefault="00CB6D71" w:rsidP="00CB6D7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1504C6">
        <w:rPr>
          <w:rFonts w:cs="Times New Roman"/>
          <w:b/>
          <w:bCs/>
          <w:sz w:val="28"/>
          <w:szCs w:val="28"/>
        </w:rPr>
        <w:t>w Kaliszu</w:t>
      </w:r>
    </w:p>
    <w:p w:rsidR="0071003B" w:rsidRDefault="0071003B" w:rsidP="00CB6D7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1003B">
        <w:rPr>
          <w:rFonts w:cs="Times New Roman"/>
          <w:b/>
          <w:bCs/>
          <w:sz w:val="24"/>
          <w:szCs w:val="24"/>
        </w:rPr>
        <w:t>z dnia 2020-06-01</w:t>
      </w:r>
    </w:p>
    <w:p w:rsidR="0071003B" w:rsidRPr="0071003B" w:rsidRDefault="0071003B" w:rsidP="00CB6D7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CB6D71" w:rsidRPr="001504C6" w:rsidRDefault="00CB6D71" w:rsidP="00CB6D7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CB6D71" w:rsidRPr="001504C6" w:rsidRDefault="00CB6D71" w:rsidP="00CB6D7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1504C6">
        <w:rPr>
          <w:rFonts w:cs="Times New Roman"/>
          <w:b/>
          <w:bCs/>
          <w:sz w:val="28"/>
          <w:szCs w:val="28"/>
        </w:rPr>
        <w:t>K o m u n i k a t</w:t>
      </w:r>
      <w:r w:rsidR="00723183" w:rsidRPr="001504C6">
        <w:rPr>
          <w:rFonts w:cs="Times New Roman"/>
          <w:b/>
          <w:bCs/>
          <w:sz w:val="28"/>
          <w:szCs w:val="28"/>
        </w:rPr>
        <w:t xml:space="preserve">    Nr 2</w:t>
      </w:r>
    </w:p>
    <w:p w:rsidR="00723183" w:rsidRPr="001504C6" w:rsidRDefault="00723183" w:rsidP="00CB6D7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723183" w:rsidRPr="001504C6" w:rsidRDefault="00723183" w:rsidP="0072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 w:val="24"/>
          <w:szCs w:val="24"/>
        </w:rPr>
      </w:pPr>
      <w:r w:rsidRPr="001504C6">
        <w:rPr>
          <w:rFonts w:cs="Times New Roman"/>
          <w:bCs/>
          <w:sz w:val="24"/>
          <w:szCs w:val="24"/>
        </w:rPr>
        <w:t>Informujemy członków naszego Związku, jak również wszystkich Pracowników,  o ostatnich działaniach związkowych, ważnych z  punktu widzenia organizacji i funkcjonowania  naszej Uczelni, jak również miejsca, roli i znaczenia każdego</w:t>
      </w:r>
      <w:r w:rsidR="00CE7FF5">
        <w:rPr>
          <w:rFonts w:cs="Times New Roman"/>
          <w:bCs/>
          <w:sz w:val="24"/>
          <w:szCs w:val="24"/>
        </w:rPr>
        <w:t xml:space="preserve"> z nas</w:t>
      </w:r>
      <w:r w:rsidRPr="001504C6">
        <w:rPr>
          <w:rFonts w:cs="Times New Roman"/>
          <w:bCs/>
          <w:sz w:val="24"/>
          <w:szCs w:val="24"/>
        </w:rPr>
        <w:t>.</w:t>
      </w:r>
    </w:p>
    <w:p w:rsidR="00723183" w:rsidRPr="001504C6" w:rsidRDefault="00723183" w:rsidP="0072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 w:val="24"/>
          <w:szCs w:val="24"/>
        </w:rPr>
      </w:pPr>
    </w:p>
    <w:p w:rsidR="00152496" w:rsidRDefault="00B26243" w:rsidP="00152496">
      <w:pPr>
        <w:ind w:firstLine="708"/>
        <w:jc w:val="both"/>
        <w:rPr>
          <w:sz w:val="24"/>
          <w:szCs w:val="24"/>
        </w:rPr>
      </w:pPr>
      <w:r w:rsidRPr="00B26243">
        <w:rPr>
          <w:rFonts w:cs="Times New Roman"/>
          <w:b/>
          <w:bCs/>
          <w:sz w:val="24"/>
          <w:szCs w:val="24"/>
        </w:rPr>
        <w:t>I</w:t>
      </w:r>
      <w:r w:rsidR="00723183" w:rsidRPr="00B26243">
        <w:rPr>
          <w:rFonts w:cs="Times New Roman"/>
          <w:b/>
          <w:bCs/>
          <w:sz w:val="24"/>
          <w:szCs w:val="24"/>
        </w:rPr>
        <w:t>.</w:t>
      </w:r>
      <w:r w:rsidR="005B4FC0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Statut naszej Uczelni, czyli jej konstytucja, najważniejszy uczelniany</w:t>
      </w:r>
      <w:r w:rsidR="00723183" w:rsidRPr="00C92123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akt prawny</w:t>
      </w:r>
      <w:r w:rsidR="003E6FCA" w:rsidRPr="00C92123">
        <w:rPr>
          <w:rFonts w:cs="Times New Roman"/>
          <w:bCs/>
          <w:sz w:val="24"/>
          <w:szCs w:val="24"/>
        </w:rPr>
        <w:t>,</w:t>
      </w:r>
      <w:r>
        <w:rPr>
          <w:rFonts w:cs="Times New Roman"/>
          <w:bCs/>
          <w:sz w:val="24"/>
          <w:szCs w:val="24"/>
        </w:rPr>
        <w:t xml:space="preserve"> </w:t>
      </w:r>
      <w:r w:rsidR="00C92123">
        <w:rPr>
          <w:rFonts w:cs="Times New Roman"/>
          <w:bCs/>
          <w:sz w:val="24"/>
          <w:szCs w:val="24"/>
        </w:rPr>
        <w:t xml:space="preserve"> określa jej ustrój</w:t>
      </w:r>
      <w:r w:rsidR="00723183" w:rsidRPr="001504C6">
        <w:rPr>
          <w:rFonts w:cs="Times New Roman"/>
          <w:bCs/>
          <w:sz w:val="24"/>
          <w:szCs w:val="24"/>
        </w:rPr>
        <w:t xml:space="preserve">, </w:t>
      </w:r>
      <w:r w:rsidR="00C92123">
        <w:rPr>
          <w:rFonts w:cs="Times New Roman"/>
          <w:bCs/>
          <w:sz w:val="24"/>
          <w:szCs w:val="24"/>
        </w:rPr>
        <w:t xml:space="preserve">podstawy </w:t>
      </w:r>
      <w:r w:rsidR="003E6FCA" w:rsidRPr="001504C6">
        <w:rPr>
          <w:rFonts w:cs="Times New Roman"/>
          <w:bCs/>
          <w:sz w:val="24"/>
          <w:szCs w:val="24"/>
        </w:rPr>
        <w:t xml:space="preserve"> działania, </w:t>
      </w:r>
      <w:r w:rsidR="00723183" w:rsidRPr="001504C6">
        <w:rPr>
          <w:rFonts w:cs="Times New Roman"/>
          <w:bCs/>
          <w:sz w:val="24"/>
          <w:szCs w:val="24"/>
        </w:rPr>
        <w:t xml:space="preserve"> </w:t>
      </w:r>
      <w:r w:rsidR="003E6FCA" w:rsidRPr="001504C6">
        <w:rPr>
          <w:rFonts w:cs="Times New Roman"/>
          <w:bCs/>
          <w:sz w:val="24"/>
          <w:szCs w:val="24"/>
        </w:rPr>
        <w:t xml:space="preserve">kompetencje jej najważniejszych organów, czyli </w:t>
      </w:r>
      <w:r w:rsidR="00723183" w:rsidRPr="001504C6">
        <w:rPr>
          <w:rFonts w:cs="Times New Roman"/>
          <w:bCs/>
          <w:sz w:val="24"/>
          <w:szCs w:val="24"/>
        </w:rPr>
        <w:t xml:space="preserve"> Rady Uczelni, Senatu i Rektora</w:t>
      </w:r>
      <w:r w:rsidR="003E6FCA" w:rsidRPr="001504C6">
        <w:rPr>
          <w:rFonts w:cs="Times New Roman"/>
          <w:bCs/>
          <w:sz w:val="24"/>
          <w:szCs w:val="24"/>
        </w:rPr>
        <w:t xml:space="preserve">, </w:t>
      </w:r>
      <w:r w:rsidR="00723183" w:rsidRPr="001504C6">
        <w:rPr>
          <w:rFonts w:cs="Times New Roman"/>
          <w:bCs/>
          <w:sz w:val="24"/>
          <w:szCs w:val="24"/>
        </w:rPr>
        <w:t xml:space="preserve"> </w:t>
      </w:r>
      <w:r w:rsidR="003E6FCA" w:rsidRPr="001504C6">
        <w:rPr>
          <w:rFonts w:cs="Times New Roman"/>
          <w:bCs/>
          <w:sz w:val="24"/>
          <w:szCs w:val="24"/>
        </w:rPr>
        <w:t>a t</w:t>
      </w:r>
      <w:r w:rsidR="00152496">
        <w:rPr>
          <w:rFonts w:cs="Times New Roman"/>
          <w:bCs/>
          <w:sz w:val="24"/>
          <w:szCs w:val="24"/>
        </w:rPr>
        <w:t>akże inne kwestie, spośród których     najważniejsze znaczenie ma uregulowanie statusu prawnego n</w:t>
      </w:r>
      <w:r>
        <w:rPr>
          <w:rFonts w:cs="Times New Roman"/>
          <w:bCs/>
          <w:sz w:val="24"/>
          <w:szCs w:val="24"/>
        </w:rPr>
        <w:t>as wszystkich. Jego procedowanie odbywało się bez naszego udziału, gdyż nie ukonstytuowały się jeszcze związki zawodowe</w:t>
      </w:r>
      <w:r w:rsidR="003E6FCA" w:rsidRPr="001504C6">
        <w:rPr>
          <w:rFonts w:cs="Times New Roman"/>
          <w:bCs/>
          <w:sz w:val="24"/>
          <w:szCs w:val="24"/>
        </w:rPr>
        <w:t>.</w:t>
      </w:r>
      <w:r w:rsidR="00152496" w:rsidRPr="00152496">
        <w:rPr>
          <w:sz w:val="24"/>
          <w:szCs w:val="24"/>
        </w:rPr>
        <w:t xml:space="preserve"> </w:t>
      </w:r>
    </w:p>
    <w:p w:rsidR="00152496" w:rsidRDefault="00B26243" w:rsidP="001524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Tym niemniej w okresie późniejszym p</w:t>
      </w:r>
      <w:r w:rsidR="00152496">
        <w:rPr>
          <w:sz w:val="24"/>
          <w:szCs w:val="24"/>
        </w:rPr>
        <w:t>o</w:t>
      </w:r>
      <w:r>
        <w:rPr>
          <w:sz w:val="24"/>
          <w:szCs w:val="24"/>
        </w:rPr>
        <w:t>d</w:t>
      </w:r>
      <w:r w:rsidR="00152496">
        <w:rPr>
          <w:sz w:val="24"/>
          <w:szCs w:val="24"/>
        </w:rPr>
        <w:t xml:space="preserve"> obrady Senatu przedłożyliśmy szereg  uwag i wniosków w zakresie zakresu kompetencyjnego organów Uczelni, definiowania pojęć prawniczych, nazewnictwa określonych zakresów działania organów i urzędów. </w:t>
      </w:r>
      <w:r>
        <w:rPr>
          <w:sz w:val="24"/>
          <w:szCs w:val="24"/>
        </w:rPr>
        <w:t>Senat n</w:t>
      </w:r>
      <w:r w:rsidR="00152496">
        <w:rPr>
          <w:sz w:val="24"/>
          <w:szCs w:val="24"/>
        </w:rPr>
        <w:t>ie uwz</w:t>
      </w:r>
      <w:r>
        <w:rPr>
          <w:sz w:val="24"/>
          <w:szCs w:val="24"/>
        </w:rPr>
        <w:t>ględnił</w:t>
      </w:r>
      <w:r w:rsidR="00152496">
        <w:rPr>
          <w:sz w:val="24"/>
          <w:szCs w:val="24"/>
        </w:rPr>
        <w:t xml:space="preserve"> tych, które przybliżamy poniżej.</w:t>
      </w:r>
    </w:p>
    <w:p w:rsidR="00723183" w:rsidRDefault="00723183" w:rsidP="007231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C92123" w:rsidRPr="001504C6" w:rsidRDefault="00C92123" w:rsidP="007231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C92123" w:rsidRPr="00C92123" w:rsidRDefault="00C92123" w:rsidP="00C921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C92123">
        <w:rPr>
          <w:rFonts w:cs="Times New Roman"/>
          <w:b/>
          <w:bCs/>
          <w:sz w:val="24"/>
          <w:szCs w:val="24"/>
        </w:rPr>
        <w:t>W sprawie organiz</w:t>
      </w:r>
      <w:r>
        <w:rPr>
          <w:rFonts w:cs="Times New Roman"/>
          <w:b/>
          <w:bCs/>
          <w:sz w:val="24"/>
          <w:szCs w:val="24"/>
        </w:rPr>
        <w:t>acji i funkcjonowania wydziałów</w:t>
      </w:r>
    </w:p>
    <w:p w:rsidR="00C92123" w:rsidRPr="00C92123" w:rsidRDefault="00C92123" w:rsidP="00C92123">
      <w:pPr>
        <w:pStyle w:val="Akapitzlist"/>
        <w:autoSpaceDE w:val="0"/>
        <w:autoSpaceDN w:val="0"/>
        <w:adjustRightInd w:val="0"/>
        <w:spacing w:after="0" w:line="240" w:lineRule="auto"/>
        <w:ind w:left="1770"/>
        <w:jc w:val="both"/>
        <w:rPr>
          <w:rFonts w:cs="Times New Roman"/>
          <w:b/>
          <w:bCs/>
          <w:sz w:val="24"/>
          <w:szCs w:val="24"/>
        </w:rPr>
      </w:pPr>
    </w:p>
    <w:p w:rsidR="00F37BA5" w:rsidRPr="00C92123" w:rsidRDefault="003E6FCA" w:rsidP="00C92123">
      <w:pPr>
        <w:pStyle w:val="Akapitzlist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cs="Times New Roman"/>
          <w:bCs/>
          <w:sz w:val="24"/>
          <w:szCs w:val="24"/>
        </w:rPr>
      </w:pPr>
      <w:r w:rsidRPr="00C92123">
        <w:rPr>
          <w:rFonts w:cs="Times New Roman"/>
          <w:bCs/>
          <w:sz w:val="24"/>
          <w:szCs w:val="24"/>
        </w:rPr>
        <w:t>Nie uwzględniono naszego główne</w:t>
      </w:r>
      <w:r w:rsidR="00B26243">
        <w:rPr>
          <w:rFonts w:cs="Times New Roman"/>
          <w:bCs/>
          <w:sz w:val="24"/>
          <w:szCs w:val="24"/>
        </w:rPr>
        <w:t>go postulatu, aby przywrócić  wydziały</w:t>
      </w:r>
      <w:r w:rsidR="00150C3E" w:rsidRPr="00C92123">
        <w:rPr>
          <w:rFonts w:cs="Times New Roman"/>
          <w:bCs/>
          <w:sz w:val="24"/>
          <w:szCs w:val="24"/>
        </w:rPr>
        <w:t xml:space="preserve"> </w:t>
      </w:r>
      <w:r w:rsidR="0021044D" w:rsidRPr="00C92123">
        <w:rPr>
          <w:rFonts w:cs="Times New Roman"/>
          <w:bCs/>
          <w:sz w:val="24"/>
          <w:szCs w:val="24"/>
        </w:rPr>
        <w:t>w ich dotychczasowym kształcie</w:t>
      </w:r>
      <w:r w:rsidR="00CE7FF5">
        <w:rPr>
          <w:rFonts w:cs="Times New Roman"/>
          <w:bCs/>
          <w:sz w:val="24"/>
          <w:szCs w:val="24"/>
        </w:rPr>
        <w:t>, to znaczy z radami, wybieranymi przez pracowników wydziału</w:t>
      </w:r>
      <w:r w:rsidRPr="00C92123">
        <w:rPr>
          <w:rFonts w:cs="Times New Roman"/>
          <w:bCs/>
          <w:sz w:val="24"/>
          <w:szCs w:val="24"/>
        </w:rPr>
        <w:t>. Miały one i mają  ustalone miejsce w strukturze organizacyjnej każdej polskiej uczelni</w:t>
      </w:r>
      <w:r w:rsidR="00F37BA5" w:rsidRPr="00C92123">
        <w:rPr>
          <w:rFonts w:cs="Times New Roman"/>
          <w:bCs/>
          <w:sz w:val="24"/>
          <w:szCs w:val="24"/>
        </w:rPr>
        <w:t xml:space="preserve">, </w:t>
      </w:r>
      <w:r w:rsidR="00150C3E" w:rsidRPr="00C92123">
        <w:rPr>
          <w:rFonts w:cs="Times New Roman"/>
          <w:bCs/>
          <w:sz w:val="24"/>
          <w:szCs w:val="24"/>
        </w:rPr>
        <w:t xml:space="preserve">są mocno zakotwiczone we </w:t>
      </w:r>
      <w:r w:rsidR="00CE7FF5">
        <w:rPr>
          <w:rFonts w:cs="Times New Roman"/>
          <w:bCs/>
          <w:sz w:val="24"/>
          <w:szCs w:val="24"/>
        </w:rPr>
        <w:t xml:space="preserve"> </w:t>
      </w:r>
      <w:r w:rsidR="00150C3E" w:rsidRPr="00C92123">
        <w:rPr>
          <w:rFonts w:cs="Times New Roman"/>
          <w:bCs/>
          <w:sz w:val="24"/>
          <w:szCs w:val="24"/>
        </w:rPr>
        <w:t>w</w:t>
      </w:r>
      <w:r w:rsidR="00CE7FF5">
        <w:rPr>
          <w:rFonts w:cs="Times New Roman"/>
          <w:bCs/>
          <w:sz w:val="24"/>
          <w:szCs w:val="24"/>
        </w:rPr>
        <w:t xml:space="preserve"> </w:t>
      </w:r>
      <w:r w:rsidR="00150C3E" w:rsidRPr="00C92123">
        <w:rPr>
          <w:rFonts w:cs="Times New Roman"/>
          <w:bCs/>
          <w:sz w:val="24"/>
          <w:szCs w:val="24"/>
        </w:rPr>
        <w:t>s</w:t>
      </w:r>
      <w:r w:rsidR="00CE7FF5">
        <w:rPr>
          <w:rFonts w:cs="Times New Roman"/>
          <w:bCs/>
          <w:sz w:val="24"/>
          <w:szCs w:val="24"/>
        </w:rPr>
        <w:t xml:space="preserve"> </w:t>
      </w:r>
      <w:r w:rsidR="00150C3E" w:rsidRPr="00C92123">
        <w:rPr>
          <w:rFonts w:cs="Times New Roman"/>
          <w:bCs/>
          <w:sz w:val="24"/>
          <w:szCs w:val="24"/>
        </w:rPr>
        <w:t>z</w:t>
      </w:r>
      <w:r w:rsidR="00CE7FF5">
        <w:rPr>
          <w:rFonts w:cs="Times New Roman"/>
          <w:bCs/>
          <w:sz w:val="24"/>
          <w:szCs w:val="24"/>
        </w:rPr>
        <w:t xml:space="preserve"> </w:t>
      </w:r>
      <w:r w:rsidR="00150C3E" w:rsidRPr="00C92123">
        <w:rPr>
          <w:rFonts w:cs="Times New Roman"/>
          <w:bCs/>
          <w:sz w:val="24"/>
          <w:szCs w:val="24"/>
        </w:rPr>
        <w:t>y</w:t>
      </w:r>
      <w:r w:rsidR="00CE7FF5">
        <w:rPr>
          <w:rFonts w:cs="Times New Roman"/>
          <w:bCs/>
          <w:sz w:val="24"/>
          <w:szCs w:val="24"/>
        </w:rPr>
        <w:t xml:space="preserve"> </w:t>
      </w:r>
      <w:r w:rsidR="00150C3E" w:rsidRPr="00C92123">
        <w:rPr>
          <w:rFonts w:cs="Times New Roman"/>
          <w:bCs/>
          <w:sz w:val="24"/>
          <w:szCs w:val="24"/>
        </w:rPr>
        <w:t>s</w:t>
      </w:r>
      <w:r w:rsidR="00CE7FF5">
        <w:rPr>
          <w:rFonts w:cs="Times New Roman"/>
          <w:bCs/>
          <w:sz w:val="24"/>
          <w:szCs w:val="24"/>
        </w:rPr>
        <w:t xml:space="preserve"> </w:t>
      </w:r>
      <w:r w:rsidR="00150C3E" w:rsidRPr="00C92123">
        <w:rPr>
          <w:rFonts w:cs="Times New Roman"/>
          <w:bCs/>
          <w:sz w:val="24"/>
          <w:szCs w:val="24"/>
        </w:rPr>
        <w:t>t</w:t>
      </w:r>
      <w:r w:rsidR="00CE7FF5">
        <w:rPr>
          <w:rFonts w:cs="Times New Roman"/>
          <w:bCs/>
          <w:sz w:val="24"/>
          <w:szCs w:val="24"/>
        </w:rPr>
        <w:t xml:space="preserve"> </w:t>
      </w:r>
      <w:r w:rsidR="00150C3E" w:rsidRPr="00C92123">
        <w:rPr>
          <w:rFonts w:cs="Times New Roman"/>
          <w:bCs/>
          <w:sz w:val="24"/>
          <w:szCs w:val="24"/>
        </w:rPr>
        <w:t>k</w:t>
      </w:r>
      <w:r w:rsidR="00CE7FF5">
        <w:rPr>
          <w:rFonts w:cs="Times New Roman"/>
          <w:bCs/>
          <w:sz w:val="24"/>
          <w:szCs w:val="24"/>
        </w:rPr>
        <w:t xml:space="preserve"> </w:t>
      </w:r>
      <w:r w:rsidR="00150C3E" w:rsidRPr="00C92123">
        <w:rPr>
          <w:rFonts w:cs="Times New Roman"/>
          <w:bCs/>
          <w:sz w:val="24"/>
          <w:szCs w:val="24"/>
        </w:rPr>
        <w:t>i</w:t>
      </w:r>
      <w:r w:rsidR="00CE7FF5">
        <w:rPr>
          <w:rFonts w:cs="Times New Roman"/>
          <w:bCs/>
          <w:sz w:val="24"/>
          <w:szCs w:val="24"/>
        </w:rPr>
        <w:t xml:space="preserve"> </w:t>
      </w:r>
      <w:r w:rsidR="00150C3E" w:rsidRPr="00C92123">
        <w:rPr>
          <w:rFonts w:cs="Times New Roman"/>
          <w:bCs/>
          <w:sz w:val="24"/>
          <w:szCs w:val="24"/>
        </w:rPr>
        <w:t>c</w:t>
      </w:r>
      <w:r w:rsidR="00CE7FF5">
        <w:rPr>
          <w:rFonts w:cs="Times New Roman"/>
          <w:bCs/>
          <w:sz w:val="24"/>
          <w:szCs w:val="24"/>
        </w:rPr>
        <w:t xml:space="preserve"> </w:t>
      </w:r>
      <w:r w:rsidR="00150C3E" w:rsidRPr="00C92123">
        <w:rPr>
          <w:rFonts w:cs="Times New Roman"/>
          <w:bCs/>
          <w:sz w:val="24"/>
          <w:szCs w:val="24"/>
        </w:rPr>
        <w:t>h</w:t>
      </w:r>
      <w:r w:rsidR="00CE7FF5">
        <w:rPr>
          <w:rFonts w:cs="Times New Roman"/>
          <w:bCs/>
          <w:sz w:val="24"/>
          <w:szCs w:val="24"/>
        </w:rPr>
        <w:t xml:space="preserve">  </w:t>
      </w:r>
      <w:r w:rsidR="00150C3E" w:rsidRPr="00C92123">
        <w:rPr>
          <w:rFonts w:cs="Times New Roman"/>
          <w:bCs/>
          <w:sz w:val="24"/>
          <w:szCs w:val="24"/>
        </w:rPr>
        <w:t xml:space="preserve"> polskich uniwersytetach </w:t>
      </w:r>
      <w:r w:rsidR="00F37BA5" w:rsidRPr="00C92123">
        <w:rPr>
          <w:rFonts w:cs="Times New Roman"/>
          <w:bCs/>
          <w:sz w:val="24"/>
          <w:szCs w:val="24"/>
        </w:rPr>
        <w:t xml:space="preserve"> i odgrywają ogromną rolę w życiu uczel</w:t>
      </w:r>
      <w:r w:rsidR="001A1785">
        <w:rPr>
          <w:rFonts w:cs="Times New Roman"/>
          <w:bCs/>
          <w:sz w:val="24"/>
          <w:szCs w:val="24"/>
        </w:rPr>
        <w:t>ni.</w:t>
      </w:r>
      <w:r w:rsidR="00CE7FF5">
        <w:rPr>
          <w:rFonts w:cs="Times New Roman"/>
          <w:bCs/>
          <w:sz w:val="24"/>
          <w:szCs w:val="24"/>
        </w:rPr>
        <w:t xml:space="preserve"> P</w:t>
      </w:r>
      <w:r w:rsidR="0021044D" w:rsidRPr="00C92123">
        <w:rPr>
          <w:rFonts w:cs="Times New Roman"/>
          <w:bCs/>
          <w:sz w:val="24"/>
          <w:szCs w:val="24"/>
        </w:rPr>
        <w:t>odjęto w tej mierze decyzję</w:t>
      </w:r>
      <w:r w:rsidR="00F37BA5" w:rsidRPr="00C92123">
        <w:rPr>
          <w:rFonts w:cs="Times New Roman"/>
          <w:bCs/>
          <w:sz w:val="24"/>
          <w:szCs w:val="24"/>
        </w:rPr>
        <w:t xml:space="preserve">, która jest po prostu zła i przynosi szereg negatywnych </w:t>
      </w:r>
      <w:r w:rsidRPr="00C92123">
        <w:rPr>
          <w:rFonts w:cs="Times New Roman"/>
          <w:bCs/>
          <w:sz w:val="24"/>
          <w:szCs w:val="24"/>
        </w:rPr>
        <w:t xml:space="preserve"> </w:t>
      </w:r>
      <w:r w:rsidR="00C92123">
        <w:rPr>
          <w:rFonts w:cs="Times New Roman"/>
          <w:bCs/>
          <w:sz w:val="24"/>
          <w:szCs w:val="24"/>
        </w:rPr>
        <w:t>konsekwencji:</w:t>
      </w:r>
    </w:p>
    <w:p w:rsidR="00CE7FF5" w:rsidRDefault="00E961DB" w:rsidP="00C921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 pierwsze </w:t>
      </w:r>
      <w:r w:rsidR="001A178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A1785">
        <w:rPr>
          <w:sz w:val="24"/>
          <w:szCs w:val="24"/>
        </w:rPr>
        <w:t>brak rad wydziałowych osłabia niezależność</w:t>
      </w:r>
      <w:r>
        <w:rPr>
          <w:sz w:val="24"/>
          <w:szCs w:val="24"/>
        </w:rPr>
        <w:t xml:space="preserve">  wspólnoty nauczycieli akademickich oraz pracujących w wydziale pracowników, nie będących  nauczycielami akademickimi. Z</w:t>
      </w:r>
      <w:r w:rsidR="001A1785">
        <w:rPr>
          <w:sz w:val="24"/>
          <w:szCs w:val="24"/>
        </w:rPr>
        <w:t>ostali</w:t>
      </w:r>
      <w:r>
        <w:rPr>
          <w:sz w:val="24"/>
          <w:szCs w:val="24"/>
        </w:rPr>
        <w:t xml:space="preserve"> </w:t>
      </w:r>
      <w:r w:rsidRPr="001504C6">
        <w:rPr>
          <w:sz w:val="24"/>
          <w:szCs w:val="24"/>
        </w:rPr>
        <w:t xml:space="preserve">pozbawieni </w:t>
      </w:r>
      <w:r w:rsidR="00CE7FF5">
        <w:rPr>
          <w:sz w:val="24"/>
          <w:szCs w:val="24"/>
        </w:rPr>
        <w:t xml:space="preserve">faktycznego, realnego </w:t>
      </w:r>
      <w:r w:rsidRPr="001504C6">
        <w:rPr>
          <w:sz w:val="24"/>
          <w:szCs w:val="24"/>
        </w:rPr>
        <w:t xml:space="preserve">prawa </w:t>
      </w:r>
      <w:r w:rsidR="001A1785">
        <w:rPr>
          <w:sz w:val="24"/>
          <w:szCs w:val="24"/>
        </w:rPr>
        <w:t xml:space="preserve">na to, co dzieje się w wydziałach, </w:t>
      </w:r>
      <w:r w:rsidRPr="001504C6">
        <w:rPr>
          <w:sz w:val="24"/>
          <w:szCs w:val="24"/>
        </w:rPr>
        <w:t>do partycypacji w zarządzaniu Uczelnią, do tworzenia warunków jej organizacji i fun</w:t>
      </w:r>
      <w:r w:rsidR="001A1785">
        <w:rPr>
          <w:sz w:val="24"/>
          <w:szCs w:val="24"/>
        </w:rPr>
        <w:t>kcjonowania</w:t>
      </w:r>
      <w:r w:rsidR="00C96B8F">
        <w:rPr>
          <w:sz w:val="24"/>
          <w:szCs w:val="24"/>
        </w:rPr>
        <w:t xml:space="preserve">, co sprzeczne jest </w:t>
      </w:r>
      <w:r w:rsidR="0071003B">
        <w:rPr>
          <w:sz w:val="24"/>
          <w:szCs w:val="24"/>
        </w:rPr>
        <w:t xml:space="preserve">także </w:t>
      </w:r>
      <w:r w:rsidR="00C96B8F">
        <w:rPr>
          <w:sz w:val="24"/>
          <w:szCs w:val="24"/>
        </w:rPr>
        <w:t>z  art. 18</w:t>
      </w:r>
      <w:r w:rsidR="00C96B8F">
        <w:rPr>
          <w:sz w:val="24"/>
          <w:szCs w:val="24"/>
          <w:vertAlign w:val="superscript"/>
        </w:rPr>
        <w:t>2</w:t>
      </w:r>
      <w:r w:rsidR="001A1785">
        <w:rPr>
          <w:sz w:val="24"/>
          <w:szCs w:val="24"/>
        </w:rPr>
        <w:t xml:space="preserve"> kodeksu pracy;</w:t>
      </w:r>
      <w:r w:rsidR="00CE7FF5">
        <w:rPr>
          <w:sz w:val="24"/>
          <w:szCs w:val="24"/>
        </w:rPr>
        <w:t xml:space="preserve"> </w:t>
      </w:r>
    </w:p>
    <w:p w:rsidR="00E961DB" w:rsidRDefault="001A1785" w:rsidP="001A17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po drugie - l</w:t>
      </w:r>
      <w:r w:rsidR="00CE7FF5">
        <w:rPr>
          <w:sz w:val="24"/>
          <w:szCs w:val="24"/>
        </w:rPr>
        <w:t xml:space="preserve">ikwidując rady wydziału </w:t>
      </w:r>
      <w:r w:rsidR="00C96B8F">
        <w:rPr>
          <w:sz w:val="24"/>
          <w:szCs w:val="24"/>
        </w:rPr>
        <w:t xml:space="preserve"> </w:t>
      </w:r>
      <w:r w:rsidR="00CE7FF5">
        <w:rPr>
          <w:sz w:val="24"/>
          <w:szCs w:val="24"/>
        </w:rPr>
        <w:t>pozbawiono pracowników prawa do wyborów</w:t>
      </w:r>
      <w:r>
        <w:rPr>
          <w:sz w:val="24"/>
          <w:szCs w:val="24"/>
        </w:rPr>
        <w:t xml:space="preserve"> dziekanów</w:t>
      </w:r>
      <w:r w:rsidR="00CE7FF5">
        <w:rPr>
          <w:sz w:val="24"/>
          <w:szCs w:val="24"/>
        </w:rPr>
        <w:t>, co spowodowało następne, negatywne konsekwencje z punktu widz</w:t>
      </w:r>
      <w:r>
        <w:rPr>
          <w:sz w:val="24"/>
          <w:szCs w:val="24"/>
        </w:rPr>
        <w:t>enia działania Uczelni. Z</w:t>
      </w:r>
      <w:r w:rsidR="002B2997">
        <w:rPr>
          <w:rFonts w:cs="Times New Roman"/>
          <w:bCs/>
          <w:sz w:val="24"/>
          <w:szCs w:val="24"/>
        </w:rPr>
        <w:t xml:space="preserve">godnie z </w:t>
      </w:r>
      <w:r w:rsidR="002B2997">
        <w:rPr>
          <w:sz w:val="24"/>
          <w:szCs w:val="24"/>
        </w:rPr>
        <w:t xml:space="preserve"> art. 34 pkt 1 </w:t>
      </w:r>
      <w:proofErr w:type="spellStart"/>
      <w:r w:rsidR="002B2997">
        <w:rPr>
          <w:sz w:val="24"/>
          <w:szCs w:val="24"/>
        </w:rPr>
        <w:t>ppkt</w:t>
      </w:r>
      <w:proofErr w:type="spellEnd"/>
      <w:r w:rsidR="002B2997">
        <w:rPr>
          <w:sz w:val="24"/>
          <w:szCs w:val="24"/>
        </w:rPr>
        <w:t xml:space="preserve"> 1 ustawy z dnia 20 lipca 2018 r. Prawo o szkolnictwie wyższym i nauce w Statucie powinny się znaleźć zapisy, dotyczące „sposobów </w:t>
      </w:r>
      <w:r w:rsidR="002B2997">
        <w:rPr>
          <w:sz w:val="24"/>
          <w:szCs w:val="24"/>
        </w:rPr>
        <w:lastRenderedPageBreak/>
        <w:t>powoływania i odwoływan</w:t>
      </w:r>
      <w:r>
        <w:rPr>
          <w:sz w:val="24"/>
          <w:szCs w:val="24"/>
        </w:rPr>
        <w:t>ia organów uczelni”  oraz „sposo</w:t>
      </w:r>
      <w:r w:rsidR="002B2997">
        <w:rPr>
          <w:sz w:val="24"/>
          <w:szCs w:val="24"/>
        </w:rPr>
        <w:t>b</w:t>
      </w:r>
      <w:r w:rsidR="00C92123">
        <w:rPr>
          <w:sz w:val="24"/>
          <w:szCs w:val="24"/>
        </w:rPr>
        <w:t>ów</w:t>
      </w:r>
      <w:r w:rsidR="002B2997">
        <w:rPr>
          <w:sz w:val="24"/>
          <w:szCs w:val="24"/>
        </w:rPr>
        <w:t xml:space="preserve"> organizowania wyborów do organów uczelni”. Wykonano powyższe dyspozycje odnośnie kreacji Rektora, Senatu i  Rady Uczelni, a pominięto inne organy. </w:t>
      </w:r>
      <w:r>
        <w:rPr>
          <w:sz w:val="24"/>
          <w:szCs w:val="24"/>
        </w:rPr>
        <w:t>Same zapisy w Statucie</w:t>
      </w:r>
      <w:r w:rsidR="008132D3">
        <w:rPr>
          <w:sz w:val="24"/>
          <w:szCs w:val="24"/>
        </w:rPr>
        <w:t>, ż</w:t>
      </w:r>
      <w:r>
        <w:rPr>
          <w:sz w:val="24"/>
          <w:szCs w:val="24"/>
        </w:rPr>
        <w:t>e Rektor „powołuje i odwołuj</w:t>
      </w:r>
      <w:r w:rsidR="008132D3">
        <w:rPr>
          <w:sz w:val="24"/>
          <w:szCs w:val="24"/>
        </w:rPr>
        <w:t>e” ich są niewystarczające</w:t>
      </w:r>
      <w:r>
        <w:rPr>
          <w:sz w:val="24"/>
          <w:szCs w:val="24"/>
        </w:rPr>
        <w:t xml:space="preserve">. </w:t>
      </w:r>
      <w:r w:rsidR="002B2997">
        <w:rPr>
          <w:sz w:val="24"/>
          <w:szCs w:val="24"/>
        </w:rPr>
        <w:t>N</w:t>
      </w:r>
      <w:r w:rsidR="00C96B8F">
        <w:rPr>
          <w:rFonts w:cs="Times New Roman"/>
          <w:bCs/>
          <w:sz w:val="24"/>
          <w:szCs w:val="24"/>
        </w:rPr>
        <w:t xml:space="preserve">ie określono </w:t>
      </w:r>
      <w:r w:rsidR="002B2997">
        <w:rPr>
          <w:rFonts w:cs="Times New Roman"/>
          <w:bCs/>
          <w:sz w:val="24"/>
          <w:szCs w:val="24"/>
        </w:rPr>
        <w:t xml:space="preserve">także </w:t>
      </w:r>
      <w:r w:rsidR="00C96B8F">
        <w:rPr>
          <w:rFonts w:cs="Times New Roman"/>
          <w:bCs/>
          <w:sz w:val="24"/>
          <w:szCs w:val="24"/>
        </w:rPr>
        <w:t>w naszym Statucie żadnych kryteriów kontroli i nadzoru pracy dziekanów</w:t>
      </w:r>
      <w:r w:rsidR="002B2997">
        <w:rPr>
          <w:rFonts w:cs="Times New Roman"/>
          <w:bCs/>
          <w:sz w:val="24"/>
          <w:szCs w:val="24"/>
        </w:rPr>
        <w:t xml:space="preserve">, a było to także obowiązkiem Senatu W konsekwencji podlegają oni Rektorowi w </w:t>
      </w:r>
      <w:r w:rsidR="008132D3">
        <w:rPr>
          <w:rFonts w:cs="Times New Roman"/>
          <w:bCs/>
          <w:sz w:val="24"/>
          <w:szCs w:val="24"/>
        </w:rPr>
        <w:t xml:space="preserve">oczywistym – z punktu widzenia racjonalnej organizacji racy - </w:t>
      </w:r>
      <w:r w:rsidR="002B2997">
        <w:rPr>
          <w:rFonts w:cs="Times New Roman"/>
          <w:bCs/>
          <w:sz w:val="24"/>
          <w:szCs w:val="24"/>
        </w:rPr>
        <w:t>układzie hierarchicznym</w:t>
      </w:r>
      <w:r w:rsidR="008132D3">
        <w:rPr>
          <w:rFonts w:cs="Times New Roman"/>
          <w:bCs/>
          <w:sz w:val="24"/>
          <w:szCs w:val="24"/>
        </w:rPr>
        <w:t xml:space="preserve">, przy czym nie określono </w:t>
      </w:r>
      <w:r w:rsidR="00E029FD">
        <w:rPr>
          <w:rFonts w:cs="Times New Roman"/>
          <w:bCs/>
          <w:sz w:val="24"/>
          <w:szCs w:val="24"/>
        </w:rPr>
        <w:t xml:space="preserve">jednak </w:t>
      </w:r>
      <w:r w:rsidR="008132D3">
        <w:rPr>
          <w:rFonts w:cs="Times New Roman"/>
          <w:bCs/>
          <w:sz w:val="24"/>
          <w:szCs w:val="24"/>
        </w:rPr>
        <w:t>żadnych kryteriów tej podległości</w:t>
      </w:r>
      <w:r w:rsidR="00C96B8F">
        <w:rPr>
          <w:rFonts w:cs="Times New Roman"/>
          <w:bCs/>
          <w:sz w:val="24"/>
          <w:szCs w:val="24"/>
        </w:rPr>
        <w:t xml:space="preserve">. </w:t>
      </w:r>
      <w:r w:rsidR="00C96B8F" w:rsidRPr="001504C6">
        <w:rPr>
          <w:rFonts w:cs="Times New Roman"/>
          <w:bCs/>
          <w:sz w:val="24"/>
          <w:szCs w:val="24"/>
        </w:rPr>
        <w:t>Jest to</w:t>
      </w:r>
      <w:r w:rsidR="00E029FD">
        <w:rPr>
          <w:rFonts w:cs="Times New Roman"/>
          <w:bCs/>
          <w:sz w:val="24"/>
          <w:szCs w:val="24"/>
        </w:rPr>
        <w:t xml:space="preserve"> – naszym zdaniem -</w:t>
      </w:r>
      <w:r w:rsidR="00C96B8F" w:rsidRPr="001504C6">
        <w:rPr>
          <w:rFonts w:cs="Times New Roman"/>
          <w:bCs/>
          <w:sz w:val="24"/>
          <w:szCs w:val="24"/>
        </w:rPr>
        <w:t xml:space="preserve"> niewłaściwe z punkt</w:t>
      </w:r>
      <w:r w:rsidR="00E029FD">
        <w:rPr>
          <w:rFonts w:cs="Times New Roman"/>
          <w:bCs/>
          <w:sz w:val="24"/>
          <w:szCs w:val="24"/>
        </w:rPr>
        <w:t xml:space="preserve">u widzenia ich statusu prawnego czy </w:t>
      </w:r>
      <w:r w:rsidR="00C96B8F" w:rsidRPr="001504C6">
        <w:rPr>
          <w:rFonts w:cs="Times New Roman"/>
          <w:bCs/>
          <w:sz w:val="24"/>
          <w:szCs w:val="24"/>
        </w:rPr>
        <w:t xml:space="preserve"> zakresu wykonywanych działań</w:t>
      </w:r>
      <w:r w:rsidR="002B2997">
        <w:rPr>
          <w:rFonts w:cs="Times New Roman"/>
          <w:bCs/>
          <w:sz w:val="24"/>
          <w:szCs w:val="24"/>
        </w:rPr>
        <w:t>.</w:t>
      </w:r>
      <w:r w:rsidR="002B2997">
        <w:rPr>
          <w:sz w:val="24"/>
          <w:szCs w:val="24"/>
        </w:rPr>
        <w:t xml:space="preserve"> </w:t>
      </w:r>
      <w:r w:rsidR="00E961DB">
        <w:rPr>
          <w:sz w:val="24"/>
          <w:szCs w:val="24"/>
        </w:rPr>
        <w:t xml:space="preserve">Statut Uczelni zwiększa ich podległość </w:t>
      </w:r>
      <w:r w:rsidR="00B26243">
        <w:rPr>
          <w:sz w:val="24"/>
          <w:szCs w:val="24"/>
        </w:rPr>
        <w:t>względem Rektora, w efekcie mogą się czuć</w:t>
      </w:r>
      <w:r w:rsidR="00E961DB">
        <w:rPr>
          <w:sz w:val="24"/>
          <w:szCs w:val="24"/>
        </w:rPr>
        <w:t xml:space="preserve"> skrepowani przy podejmowaniu decyzji</w:t>
      </w:r>
      <w:r w:rsidR="00C92123">
        <w:rPr>
          <w:sz w:val="24"/>
          <w:szCs w:val="24"/>
        </w:rPr>
        <w:t>, ubezwłasnowolnieni, niepewni w swoich posunięciach, niesamodzielni.</w:t>
      </w:r>
      <w:r w:rsidR="00E961DB">
        <w:rPr>
          <w:sz w:val="24"/>
          <w:szCs w:val="24"/>
        </w:rPr>
        <w:t xml:space="preserve"> Nie pozostaje to </w:t>
      </w:r>
      <w:r w:rsidR="00CE7FF5">
        <w:rPr>
          <w:sz w:val="24"/>
          <w:szCs w:val="24"/>
        </w:rPr>
        <w:t>bez wpływu na status prawny p</w:t>
      </w:r>
      <w:r>
        <w:rPr>
          <w:sz w:val="24"/>
          <w:szCs w:val="24"/>
        </w:rPr>
        <w:t>racowników wydziału, gdyż osłabia ich więzi z kierownictwem wydziałów</w:t>
      </w:r>
      <w:r w:rsidR="00C92123">
        <w:rPr>
          <w:sz w:val="24"/>
          <w:szCs w:val="24"/>
        </w:rPr>
        <w:t>;</w:t>
      </w:r>
    </w:p>
    <w:p w:rsidR="00C92123" w:rsidRDefault="00E572A5" w:rsidP="00C921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2123">
        <w:rPr>
          <w:sz w:val="24"/>
          <w:szCs w:val="24"/>
        </w:rPr>
        <w:t>po trzecie – w świetle jednego z ważnych celów, jakim jest przekształcenie naszej Uczelni w Akademię Kaliską, tym bardziej w jej strukturze powinny pozostać wydziały, nadające Uczelni prestiż</w:t>
      </w:r>
      <w:r w:rsidR="00792A42">
        <w:rPr>
          <w:sz w:val="24"/>
          <w:szCs w:val="24"/>
        </w:rPr>
        <w:t xml:space="preserve">. </w:t>
      </w:r>
      <w:r w:rsidR="00CE7FF5">
        <w:rPr>
          <w:sz w:val="24"/>
          <w:szCs w:val="24"/>
        </w:rPr>
        <w:t xml:space="preserve">Uczelnia bez autonomicznych wydziałów ma charakter bardziej szkoły ponad-licealnej, aniżeli wyższej. </w:t>
      </w:r>
    </w:p>
    <w:p w:rsidR="00C92123" w:rsidRDefault="00C92123" w:rsidP="00C92123">
      <w:pPr>
        <w:ind w:firstLine="708"/>
        <w:jc w:val="both"/>
        <w:rPr>
          <w:sz w:val="24"/>
          <w:szCs w:val="24"/>
        </w:rPr>
      </w:pPr>
    </w:p>
    <w:p w:rsidR="00C92123" w:rsidRPr="004F5ABD" w:rsidRDefault="004F5ABD" w:rsidP="00C9212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5ABD">
        <w:rPr>
          <w:b/>
          <w:sz w:val="24"/>
          <w:szCs w:val="24"/>
        </w:rPr>
        <w:t>W</w:t>
      </w:r>
      <w:r w:rsidR="00792A42" w:rsidRPr="004F5ABD">
        <w:rPr>
          <w:b/>
          <w:sz w:val="24"/>
          <w:szCs w:val="24"/>
        </w:rPr>
        <w:t xml:space="preserve"> sprawie składu osobowego Rady Uczelni</w:t>
      </w:r>
    </w:p>
    <w:p w:rsidR="00792A42" w:rsidRDefault="00E029FD" w:rsidP="004F5A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Kierując się względami ekonomicznymi w</w:t>
      </w:r>
      <w:r w:rsidR="00792A42">
        <w:rPr>
          <w:sz w:val="24"/>
          <w:szCs w:val="24"/>
        </w:rPr>
        <w:t xml:space="preserve">nioskowaliśmy, aby Rada naszej Uczelni liczyła </w:t>
      </w:r>
      <w:r w:rsidR="004F5ABD">
        <w:rPr>
          <w:sz w:val="24"/>
          <w:szCs w:val="24"/>
        </w:rPr>
        <w:t>sześć</w:t>
      </w:r>
      <w:r w:rsidR="00792A42">
        <w:rPr>
          <w:sz w:val="24"/>
          <w:szCs w:val="24"/>
        </w:rPr>
        <w:t xml:space="preserve"> osób, co jest zgodne z art. 19 pkt 1 </w:t>
      </w:r>
      <w:proofErr w:type="spellStart"/>
      <w:r w:rsidR="00792A42">
        <w:rPr>
          <w:sz w:val="24"/>
          <w:szCs w:val="24"/>
        </w:rPr>
        <w:t>ppk</w:t>
      </w:r>
      <w:proofErr w:type="spellEnd"/>
      <w:r w:rsidR="00792A42">
        <w:rPr>
          <w:sz w:val="24"/>
          <w:szCs w:val="24"/>
        </w:rPr>
        <w:t xml:space="preserve"> 1 u</w:t>
      </w:r>
      <w:r w:rsidR="00792A42" w:rsidRPr="00792A42">
        <w:rPr>
          <w:sz w:val="24"/>
          <w:szCs w:val="24"/>
        </w:rPr>
        <w:t xml:space="preserve">stawy </w:t>
      </w:r>
      <w:r w:rsidR="00792A42">
        <w:rPr>
          <w:sz w:val="24"/>
          <w:szCs w:val="24"/>
        </w:rPr>
        <w:t xml:space="preserve">Prawo o szkolnictwie wyższym i nauce, które </w:t>
      </w:r>
      <w:r w:rsidR="00E572A5">
        <w:rPr>
          <w:sz w:val="24"/>
          <w:szCs w:val="24"/>
        </w:rPr>
        <w:t>dopuszcza liczbę  sześciu czy</w:t>
      </w:r>
      <w:r w:rsidR="004F5ABD">
        <w:rPr>
          <w:sz w:val="24"/>
          <w:szCs w:val="24"/>
        </w:rPr>
        <w:t xml:space="preserve"> ośmiu</w:t>
      </w:r>
      <w:r w:rsidR="00792A42" w:rsidRPr="00792A42">
        <w:rPr>
          <w:sz w:val="24"/>
          <w:szCs w:val="24"/>
        </w:rPr>
        <w:t xml:space="preserve">. </w:t>
      </w:r>
      <w:r w:rsidR="004F5ABD">
        <w:rPr>
          <w:sz w:val="24"/>
          <w:szCs w:val="24"/>
        </w:rPr>
        <w:t>Sześć</w:t>
      </w:r>
      <w:r w:rsidR="00792A42">
        <w:rPr>
          <w:sz w:val="24"/>
          <w:szCs w:val="24"/>
        </w:rPr>
        <w:t xml:space="preserve"> osób liczą</w:t>
      </w:r>
      <w:r w:rsidR="004F5ABD">
        <w:rPr>
          <w:sz w:val="24"/>
          <w:szCs w:val="24"/>
        </w:rPr>
        <w:t xml:space="preserve"> na przykład </w:t>
      </w:r>
      <w:r w:rsidR="00E572A5">
        <w:rPr>
          <w:sz w:val="24"/>
          <w:szCs w:val="24"/>
        </w:rPr>
        <w:t xml:space="preserve"> r</w:t>
      </w:r>
      <w:r w:rsidR="00792A42">
        <w:rPr>
          <w:sz w:val="24"/>
          <w:szCs w:val="24"/>
        </w:rPr>
        <w:t>ady</w:t>
      </w:r>
      <w:r w:rsidR="00E572A5">
        <w:rPr>
          <w:sz w:val="24"/>
          <w:szCs w:val="24"/>
        </w:rPr>
        <w:t xml:space="preserve"> uczelni </w:t>
      </w:r>
      <w:r w:rsidR="00792A42">
        <w:rPr>
          <w:sz w:val="24"/>
          <w:szCs w:val="24"/>
        </w:rPr>
        <w:t xml:space="preserve"> </w:t>
      </w:r>
      <w:r w:rsidR="00792A42" w:rsidRPr="00792A42">
        <w:rPr>
          <w:sz w:val="24"/>
          <w:szCs w:val="24"/>
        </w:rPr>
        <w:t xml:space="preserve"> Uniwersytetu Jag</w:t>
      </w:r>
      <w:r w:rsidR="004F5ABD">
        <w:rPr>
          <w:sz w:val="24"/>
          <w:szCs w:val="24"/>
        </w:rPr>
        <w:t>iellońskiego  i Uniwersytetu Szczecińskiego -</w:t>
      </w:r>
      <w:r w:rsidR="00E572A5">
        <w:rPr>
          <w:sz w:val="24"/>
          <w:szCs w:val="24"/>
        </w:rPr>
        <w:t xml:space="preserve"> struktur</w:t>
      </w:r>
      <w:r w:rsidR="00792A42" w:rsidRPr="00792A42">
        <w:rPr>
          <w:sz w:val="24"/>
          <w:szCs w:val="24"/>
        </w:rPr>
        <w:t xml:space="preserve"> o ogromnym budżecie i bardziej skomplikowanych relacjach z otoczeniem zewnętrznym, aniżeli kaliska  Uczelnia. Podobną liczbę członków Rady Uczelni, jak Uczelnia kaliska, ma Uniwersytet Wrocławski, </w:t>
      </w:r>
      <w:r w:rsidR="004F5ABD">
        <w:rPr>
          <w:sz w:val="24"/>
          <w:szCs w:val="24"/>
        </w:rPr>
        <w:t xml:space="preserve">ale  </w:t>
      </w:r>
      <w:r>
        <w:rPr>
          <w:sz w:val="24"/>
          <w:szCs w:val="24"/>
        </w:rPr>
        <w:t>w tym przypadku</w:t>
      </w:r>
      <w:r w:rsidR="00792A42" w:rsidRPr="00792A42">
        <w:rPr>
          <w:sz w:val="24"/>
          <w:szCs w:val="24"/>
        </w:rPr>
        <w:t xml:space="preserve"> potencjał ekonomiczny</w:t>
      </w:r>
      <w:r w:rsidRPr="00E029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jest nieporównywalny z naszą Uczelnią </w:t>
      </w:r>
      <w:r w:rsidRPr="00792A42">
        <w:rPr>
          <w:sz w:val="24"/>
          <w:szCs w:val="24"/>
        </w:rPr>
        <w:t xml:space="preserve"> jest</w:t>
      </w:r>
      <w:r w:rsidR="00792A42" w:rsidRPr="00792A42">
        <w:rPr>
          <w:sz w:val="24"/>
          <w:szCs w:val="24"/>
        </w:rPr>
        <w:t xml:space="preserve">. </w:t>
      </w:r>
      <w:r w:rsidR="00E572A5">
        <w:rPr>
          <w:sz w:val="24"/>
          <w:szCs w:val="24"/>
        </w:rPr>
        <w:t>W innych wyższych szkołach zawodowych w Polsce jest sześciu członków.</w:t>
      </w:r>
    </w:p>
    <w:p w:rsidR="004F5ABD" w:rsidRDefault="004F5ABD" w:rsidP="004F5A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Niestety, Senat </w:t>
      </w:r>
      <w:r w:rsidR="0071003B">
        <w:rPr>
          <w:sz w:val="24"/>
          <w:szCs w:val="24"/>
        </w:rPr>
        <w:t xml:space="preserve">naszej Uczelni </w:t>
      </w:r>
      <w:r>
        <w:rPr>
          <w:sz w:val="24"/>
          <w:szCs w:val="24"/>
        </w:rPr>
        <w:t>p</w:t>
      </w:r>
      <w:r w:rsidR="00CE7B0E">
        <w:rPr>
          <w:sz w:val="24"/>
          <w:szCs w:val="24"/>
        </w:rPr>
        <w:t xml:space="preserve">odjął w tej mierze inną decyzję. Podobnie, jak i w przypadku likwidacji autonomicznych wydziałów, tak i w tej sprawie, </w:t>
      </w:r>
      <w:r>
        <w:rPr>
          <w:sz w:val="24"/>
          <w:szCs w:val="24"/>
        </w:rPr>
        <w:t xml:space="preserve"> nie </w:t>
      </w:r>
      <w:r w:rsidR="00CE7B0E">
        <w:rPr>
          <w:sz w:val="24"/>
          <w:szCs w:val="24"/>
        </w:rPr>
        <w:t xml:space="preserve">podano żadnego </w:t>
      </w:r>
      <w:r>
        <w:rPr>
          <w:sz w:val="24"/>
          <w:szCs w:val="24"/>
        </w:rPr>
        <w:t>uzasadni</w:t>
      </w:r>
      <w:r w:rsidR="00CE7B0E">
        <w:rPr>
          <w:sz w:val="24"/>
          <w:szCs w:val="24"/>
        </w:rPr>
        <w:t>enia, żadnego wyjaśnienia, powołania się na względy polityczne, ekonomiczne czy inne</w:t>
      </w:r>
      <w:r>
        <w:rPr>
          <w:sz w:val="24"/>
          <w:szCs w:val="24"/>
        </w:rPr>
        <w:t>.</w:t>
      </w:r>
      <w:r w:rsidR="00CE7B0E">
        <w:rPr>
          <w:sz w:val="24"/>
          <w:szCs w:val="24"/>
        </w:rPr>
        <w:t xml:space="preserve"> Tego typu działalność Senatu jest niedopuszczalna. Każda decyzja, skutkująca poważnymi zmianami dla organizacji i funkcjonowania Uczelni, powinna być należycie uzasadniona.</w:t>
      </w:r>
      <w:r w:rsidR="0071003B">
        <w:rPr>
          <w:sz w:val="24"/>
          <w:szCs w:val="24"/>
        </w:rPr>
        <w:t xml:space="preserve"> W sytuacji, gdy większość pracowników, nie będących nauczycielami akademickimi, zarabia w okolicach najniższych wynagrodzeń, generowanie dodatkowych kosztów jest pozbawione podstaw.</w:t>
      </w:r>
    </w:p>
    <w:p w:rsidR="00F64961" w:rsidRDefault="00B26243" w:rsidP="001A1785">
      <w:pPr>
        <w:ind w:firstLine="708"/>
        <w:jc w:val="both"/>
        <w:rPr>
          <w:sz w:val="24"/>
          <w:szCs w:val="24"/>
        </w:rPr>
      </w:pPr>
      <w:r w:rsidRPr="00B26243">
        <w:rPr>
          <w:b/>
          <w:sz w:val="24"/>
          <w:szCs w:val="24"/>
        </w:rPr>
        <w:t>II</w:t>
      </w:r>
      <w:r w:rsidR="004F5ABD">
        <w:rPr>
          <w:sz w:val="24"/>
          <w:szCs w:val="24"/>
        </w:rPr>
        <w:t>.</w:t>
      </w:r>
      <w:r w:rsidR="0071003B">
        <w:rPr>
          <w:sz w:val="24"/>
          <w:szCs w:val="24"/>
        </w:rPr>
        <w:t xml:space="preserve"> </w:t>
      </w:r>
      <w:r w:rsidR="00F64961">
        <w:rPr>
          <w:sz w:val="24"/>
          <w:szCs w:val="24"/>
        </w:rPr>
        <w:t xml:space="preserve">uczestniczyliśmy w procesie legislacyjnym powstawania </w:t>
      </w:r>
      <w:r w:rsidR="00F64961" w:rsidRPr="001A1785">
        <w:rPr>
          <w:b/>
          <w:sz w:val="24"/>
          <w:szCs w:val="24"/>
          <w:u w:val="single"/>
        </w:rPr>
        <w:t>„Regulaminu wynagradzania”</w:t>
      </w:r>
      <w:r w:rsidR="00F64961" w:rsidRPr="00F64961">
        <w:rPr>
          <w:b/>
          <w:sz w:val="24"/>
          <w:szCs w:val="24"/>
        </w:rPr>
        <w:t>.</w:t>
      </w:r>
      <w:r w:rsidR="00F64961">
        <w:rPr>
          <w:sz w:val="24"/>
          <w:szCs w:val="24"/>
        </w:rPr>
        <w:t xml:space="preserve"> Otrzymaliśmy w tej mierze szereg uwag i wniosków zarówno członków naszego Związku Zawodowego, jak i innych Pracowników</w:t>
      </w:r>
      <w:r w:rsidR="00E029FD">
        <w:rPr>
          <w:sz w:val="24"/>
          <w:szCs w:val="24"/>
        </w:rPr>
        <w:t xml:space="preserve"> i za aktywność</w:t>
      </w:r>
      <w:r w:rsidR="00786056">
        <w:rPr>
          <w:sz w:val="24"/>
          <w:szCs w:val="24"/>
        </w:rPr>
        <w:t xml:space="preserve"> w tej mierze serdecznie dziękujemy</w:t>
      </w:r>
      <w:r w:rsidR="00F64961">
        <w:rPr>
          <w:sz w:val="24"/>
          <w:szCs w:val="24"/>
        </w:rPr>
        <w:t>.</w:t>
      </w:r>
    </w:p>
    <w:p w:rsidR="00F64961" w:rsidRDefault="00F64961" w:rsidP="00F649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Dotyczyły one głównie następujących spraw:</w:t>
      </w:r>
    </w:p>
    <w:p w:rsidR="00F64961" w:rsidRDefault="00F64961" w:rsidP="00F64961">
      <w:pPr>
        <w:pStyle w:val="Akapitzlist"/>
        <w:numPr>
          <w:ilvl w:val="0"/>
          <w:numId w:val="3"/>
        </w:numPr>
        <w:ind w:left="0" w:firstLine="1500"/>
        <w:jc w:val="both"/>
        <w:rPr>
          <w:sz w:val="24"/>
          <w:szCs w:val="24"/>
        </w:rPr>
      </w:pPr>
      <w:r w:rsidRPr="00535AEA">
        <w:rPr>
          <w:b/>
          <w:sz w:val="24"/>
          <w:szCs w:val="24"/>
        </w:rPr>
        <w:t>ujęcie premii</w:t>
      </w:r>
      <w:r w:rsidRPr="00F64961">
        <w:rPr>
          <w:sz w:val="24"/>
          <w:szCs w:val="24"/>
        </w:rPr>
        <w:t xml:space="preserve"> w składnikach wynagrodzenia (</w:t>
      </w:r>
      <w:r w:rsidRPr="00F64961">
        <w:rPr>
          <w:rFonts w:ascii="Arial" w:hAnsi="Arial" w:cs="Arial"/>
          <w:sz w:val="24"/>
          <w:szCs w:val="24"/>
        </w:rPr>
        <w:t>§</w:t>
      </w:r>
      <w:r w:rsidRPr="00F64961">
        <w:rPr>
          <w:sz w:val="24"/>
          <w:szCs w:val="24"/>
        </w:rPr>
        <w:t xml:space="preserve"> 9 ust. 1 pkt 1)</w:t>
      </w:r>
      <w:r>
        <w:rPr>
          <w:sz w:val="24"/>
          <w:szCs w:val="24"/>
        </w:rPr>
        <w:t>, jak było w dotychczasowej pragmatyce</w:t>
      </w:r>
      <w:r w:rsidRPr="00F64961">
        <w:rPr>
          <w:sz w:val="24"/>
          <w:szCs w:val="24"/>
        </w:rPr>
        <w:t xml:space="preserve">. Decyzja Kierownictwa Uczelni  w tej mierze miała charakter umowny i </w:t>
      </w:r>
      <w:r>
        <w:rPr>
          <w:sz w:val="24"/>
          <w:szCs w:val="24"/>
        </w:rPr>
        <w:t>Senat ją zaaprobował.</w:t>
      </w:r>
    </w:p>
    <w:p w:rsidR="00F64961" w:rsidRPr="00535AEA" w:rsidRDefault="00F64961" w:rsidP="00F64961">
      <w:pPr>
        <w:pStyle w:val="Akapitzlist"/>
        <w:numPr>
          <w:ilvl w:val="0"/>
          <w:numId w:val="3"/>
        </w:numPr>
        <w:ind w:left="0" w:firstLine="1500"/>
        <w:jc w:val="both"/>
        <w:rPr>
          <w:sz w:val="24"/>
          <w:szCs w:val="24"/>
        </w:rPr>
      </w:pPr>
      <w:r w:rsidRPr="00535AEA">
        <w:rPr>
          <w:b/>
          <w:sz w:val="24"/>
          <w:szCs w:val="24"/>
        </w:rPr>
        <w:t>Wysokość wynagrodzenia zasadniczego</w:t>
      </w:r>
      <w:r w:rsidR="00535AEA">
        <w:rPr>
          <w:sz w:val="24"/>
          <w:szCs w:val="24"/>
        </w:rPr>
        <w:t xml:space="preserve"> </w:t>
      </w:r>
      <w:r w:rsidR="00535AEA" w:rsidRPr="00535AEA">
        <w:rPr>
          <w:sz w:val="24"/>
          <w:szCs w:val="24"/>
        </w:rPr>
        <w:t>(</w:t>
      </w:r>
      <w:r w:rsidR="00535AEA" w:rsidRPr="00535AEA">
        <w:rPr>
          <w:rFonts w:cs="Arial"/>
          <w:sz w:val="24"/>
          <w:szCs w:val="24"/>
        </w:rPr>
        <w:t>§ 15 pkt 3)</w:t>
      </w:r>
      <w:r w:rsidR="00535AEA">
        <w:rPr>
          <w:rFonts w:cs="Arial"/>
          <w:sz w:val="24"/>
          <w:szCs w:val="24"/>
        </w:rPr>
        <w:t>. Zwróciliśmy uwagę, iż zapis, że wysokość  wskaź</w:t>
      </w:r>
      <w:r w:rsidR="00535AEA" w:rsidRPr="00535AEA">
        <w:rPr>
          <w:rFonts w:cs="Arial"/>
          <w:sz w:val="24"/>
          <w:szCs w:val="24"/>
        </w:rPr>
        <w:t>nika</w:t>
      </w:r>
      <w:r w:rsidR="00535AEA">
        <w:rPr>
          <w:rFonts w:cs="Arial"/>
          <w:sz w:val="24"/>
          <w:szCs w:val="24"/>
        </w:rPr>
        <w:t xml:space="preserve"> wynagrodzenia zasadniczego nie może przekraczać dwukrotności minimalnego wynagrodzenia zasadniczego wynikającego z tabeli w danej grupie, stwarza możliwości tzw. „kominów płacowych”  w pewnej mierze jest to sprzeczne z art. 13 i 18</w:t>
      </w:r>
      <w:r w:rsidR="00535AEA">
        <w:rPr>
          <w:rFonts w:cs="Arial"/>
          <w:sz w:val="24"/>
          <w:szCs w:val="24"/>
          <w:vertAlign w:val="superscript"/>
        </w:rPr>
        <w:t xml:space="preserve">3e   </w:t>
      </w:r>
      <w:r w:rsidR="00535AEA">
        <w:rPr>
          <w:rFonts w:cs="Arial"/>
          <w:sz w:val="24"/>
          <w:szCs w:val="24"/>
        </w:rPr>
        <w:t>kodeksu pracy. Zaproponowaliśmy wskaźnik na poziomie 50 % lub „widełki”. Istnieje w tej mierze i inne niebezpieczeństwo. Daje możliwości dużej, niekontrolowanej uznaniowości ze strony przełożonego, tym bardziej w świetle ochrony danych osobowych. Argumenty nasze nie zostały p</w:t>
      </w:r>
      <w:r w:rsidR="00B35ED1">
        <w:rPr>
          <w:rFonts w:cs="Arial"/>
          <w:sz w:val="24"/>
          <w:szCs w:val="24"/>
        </w:rPr>
        <w:t>rzyję</w:t>
      </w:r>
      <w:r w:rsidR="00535AEA">
        <w:rPr>
          <w:rFonts w:cs="Arial"/>
          <w:sz w:val="24"/>
          <w:szCs w:val="24"/>
        </w:rPr>
        <w:t>te.</w:t>
      </w:r>
    </w:p>
    <w:p w:rsidR="00535AEA" w:rsidRPr="00535AEA" w:rsidRDefault="00B35ED1" w:rsidP="00F64961">
      <w:pPr>
        <w:pStyle w:val="Akapitzlist"/>
        <w:numPr>
          <w:ilvl w:val="0"/>
          <w:numId w:val="3"/>
        </w:numPr>
        <w:ind w:left="0" w:firstLine="1500"/>
        <w:jc w:val="both"/>
        <w:rPr>
          <w:sz w:val="24"/>
          <w:szCs w:val="24"/>
        </w:rPr>
      </w:pPr>
      <w:r w:rsidRPr="0060728F">
        <w:rPr>
          <w:b/>
          <w:sz w:val="24"/>
          <w:szCs w:val="24"/>
        </w:rPr>
        <w:t>W sprawie zwiększenia wynagrodzenia zasadniczego</w:t>
      </w:r>
      <w:r>
        <w:rPr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§</w:t>
      </w:r>
      <w:r w:rsidR="0060728F">
        <w:rPr>
          <w:sz w:val="24"/>
          <w:szCs w:val="24"/>
        </w:rPr>
        <w:t>16) wystąpiliś</w:t>
      </w:r>
      <w:r>
        <w:rPr>
          <w:sz w:val="24"/>
          <w:szCs w:val="24"/>
        </w:rPr>
        <w:t>my</w:t>
      </w:r>
      <w:r w:rsidR="0060728F">
        <w:rPr>
          <w:sz w:val="24"/>
          <w:szCs w:val="24"/>
        </w:rPr>
        <w:t xml:space="preserve"> o doprecyzowanie zapisów normatywnych, tak, aby nie budziły one sporów interpretacyjnych z powodu użytych w nich zwrotów niedookreślonych: „może”, „ponadprzeciętnym zaangażowaniem”, działalność „spójna z realizowaną strategią”. Uzgodniliśmy, iż trudno w inny sposób, w miarę niesporny, unormować działania przełożonego. Każde inne, zawsze w jakiś sposób, budzić będą wątpliwości. Stąd w stosowaniu tych zapisów wzrasta ranga Pracownika, kontrolującego działania Przełożonego, a także </w:t>
      </w:r>
      <w:r w:rsidR="0071003B">
        <w:rPr>
          <w:sz w:val="24"/>
          <w:szCs w:val="24"/>
        </w:rPr>
        <w:t xml:space="preserve">naszej </w:t>
      </w:r>
      <w:r w:rsidR="0060728F">
        <w:rPr>
          <w:sz w:val="24"/>
          <w:szCs w:val="24"/>
        </w:rPr>
        <w:t>organizacji związkowej.</w:t>
      </w:r>
    </w:p>
    <w:p w:rsidR="00535AEA" w:rsidRDefault="002B1BAC" w:rsidP="002B1BA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B1BAC">
        <w:rPr>
          <w:b/>
          <w:sz w:val="24"/>
          <w:szCs w:val="24"/>
        </w:rPr>
        <w:t xml:space="preserve">Uwagi </w:t>
      </w:r>
      <w:r w:rsidRPr="002B1BAC">
        <w:rPr>
          <w:rFonts w:ascii="Arial" w:hAnsi="Arial" w:cs="Arial"/>
          <w:b/>
          <w:sz w:val="24"/>
          <w:szCs w:val="24"/>
        </w:rPr>
        <w:t>§</w:t>
      </w:r>
      <w:r w:rsidRPr="002B1BAC">
        <w:rPr>
          <w:b/>
          <w:sz w:val="24"/>
          <w:szCs w:val="24"/>
        </w:rPr>
        <w:t>17 ust.1</w:t>
      </w:r>
      <w:r>
        <w:rPr>
          <w:sz w:val="24"/>
          <w:szCs w:val="24"/>
        </w:rPr>
        <w:t>: jest to ta sama reguła, jak była poprzednio.</w:t>
      </w:r>
    </w:p>
    <w:p w:rsidR="002B1BAC" w:rsidRPr="002B1BAC" w:rsidRDefault="002B1BAC" w:rsidP="002B1BAC">
      <w:pPr>
        <w:pStyle w:val="Akapitzlist"/>
        <w:numPr>
          <w:ilvl w:val="0"/>
          <w:numId w:val="3"/>
        </w:numPr>
        <w:ind w:left="0" w:firstLine="1500"/>
        <w:jc w:val="both"/>
        <w:rPr>
          <w:sz w:val="24"/>
          <w:szCs w:val="24"/>
        </w:rPr>
      </w:pPr>
      <w:r w:rsidRPr="002B1BAC">
        <w:rPr>
          <w:b/>
          <w:sz w:val="24"/>
          <w:szCs w:val="24"/>
        </w:rPr>
        <w:t>Uwagi w sprawie dodatku zadaniowego</w:t>
      </w:r>
      <w:r>
        <w:rPr>
          <w:sz w:val="24"/>
          <w:szCs w:val="24"/>
        </w:rPr>
        <w:t xml:space="preserve"> </w:t>
      </w:r>
      <w:r w:rsidRPr="002B1BAC">
        <w:rPr>
          <w:sz w:val="24"/>
          <w:szCs w:val="24"/>
        </w:rPr>
        <w:t>(</w:t>
      </w:r>
      <w:r w:rsidRPr="002B1BAC">
        <w:rPr>
          <w:rFonts w:cs="Arial"/>
          <w:sz w:val="24"/>
          <w:szCs w:val="24"/>
        </w:rPr>
        <w:t>§19 ust. 8). Wzmocniono</w:t>
      </w:r>
      <w:r>
        <w:rPr>
          <w:rFonts w:cs="Arial"/>
          <w:sz w:val="24"/>
          <w:szCs w:val="24"/>
        </w:rPr>
        <w:t xml:space="preserve"> rangę bezpośredniego Przełożonego, którego opinia w tego typu sytuacjach będzie wymagana.</w:t>
      </w:r>
    </w:p>
    <w:p w:rsidR="002B1BAC" w:rsidRDefault="002B1BAC" w:rsidP="002B1BAC">
      <w:pPr>
        <w:pStyle w:val="Akapitzlist"/>
        <w:numPr>
          <w:ilvl w:val="0"/>
          <w:numId w:val="3"/>
        </w:numPr>
        <w:ind w:left="0" w:firstLine="1500"/>
        <w:jc w:val="both"/>
        <w:rPr>
          <w:sz w:val="24"/>
          <w:szCs w:val="24"/>
        </w:rPr>
      </w:pPr>
      <w:r w:rsidRPr="00092C45">
        <w:rPr>
          <w:b/>
          <w:sz w:val="24"/>
          <w:szCs w:val="24"/>
        </w:rPr>
        <w:t>W sprawie kwalifikacji ekonomicznej</w:t>
      </w:r>
      <w:r>
        <w:rPr>
          <w:sz w:val="24"/>
          <w:szCs w:val="24"/>
        </w:rPr>
        <w:t>, związanej z dodatkami do godzin ponadwymiarowych (</w:t>
      </w:r>
      <w:r>
        <w:rPr>
          <w:rFonts w:ascii="Arial" w:hAnsi="Arial" w:cs="Arial"/>
          <w:sz w:val="24"/>
          <w:szCs w:val="24"/>
        </w:rPr>
        <w:t>§</w:t>
      </w:r>
      <w:r>
        <w:rPr>
          <w:sz w:val="24"/>
          <w:szCs w:val="24"/>
        </w:rPr>
        <w:t>27). Wystąpiliśmy z postulatami zmian w tej mierze:</w:t>
      </w:r>
    </w:p>
    <w:p w:rsidR="002B1BAC" w:rsidRDefault="002B1BAC" w:rsidP="002B1BAC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a/ust. 3 pkt 2b: podniesienie z pięciu do sześciu godzin w przypadku pracy licencjackiej i inżynierskiej,</w:t>
      </w:r>
    </w:p>
    <w:p w:rsidR="002B1BAC" w:rsidRDefault="002B1BAC" w:rsidP="002B1BAC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b/ust. 3 pkt 3: dwie  godziny, zamiast – jednej,</w:t>
      </w:r>
    </w:p>
    <w:p w:rsidR="002B1BAC" w:rsidRDefault="002B1BAC" w:rsidP="002B1BAC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c/</w:t>
      </w:r>
      <w:r w:rsidR="00092C45">
        <w:rPr>
          <w:sz w:val="24"/>
          <w:szCs w:val="24"/>
        </w:rPr>
        <w:t>ust. 5 – osiem godzin, zamiast – sześciu.</w:t>
      </w:r>
    </w:p>
    <w:p w:rsidR="00092C45" w:rsidRDefault="001427EC" w:rsidP="001427EC">
      <w:pPr>
        <w:pStyle w:val="Akapitzlist"/>
        <w:ind w:left="0" w:firstLine="1500"/>
        <w:jc w:val="both"/>
        <w:rPr>
          <w:sz w:val="24"/>
          <w:szCs w:val="24"/>
        </w:rPr>
      </w:pPr>
      <w:r>
        <w:rPr>
          <w:sz w:val="24"/>
          <w:szCs w:val="24"/>
        </w:rPr>
        <w:t>Władze Uczelni nie uwzględniły powyższych propozycji z uwagi m.in. na  kontekst ekonomiczny</w:t>
      </w:r>
      <w:r w:rsidR="00092C45">
        <w:rPr>
          <w:sz w:val="24"/>
          <w:szCs w:val="24"/>
        </w:rPr>
        <w:t>.</w:t>
      </w:r>
    </w:p>
    <w:p w:rsidR="001427EC" w:rsidRDefault="001427EC" w:rsidP="001427EC">
      <w:pPr>
        <w:pStyle w:val="Akapitzlist"/>
        <w:numPr>
          <w:ilvl w:val="0"/>
          <w:numId w:val="3"/>
        </w:numPr>
        <w:ind w:left="142" w:firstLine="1358"/>
        <w:jc w:val="both"/>
        <w:rPr>
          <w:sz w:val="24"/>
          <w:szCs w:val="24"/>
        </w:rPr>
      </w:pPr>
      <w:r w:rsidRPr="001427EC">
        <w:rPr>
          <w:b/>
          <w:sz w:val="24"/>
          <w:szCs w:val="24"/>
        </w:rPr>
        <w:t xml:space="preserve">Odnośnie </w:t>
      </w:r>
      <w:r w:rsidRPr="001427EC">
        <w:rPr>
          <w:rFonts w:ascii="Arial" w:hAnsi="Arial" w:cs="Arial"/>
          <w:b/>
          <w:sz w:val="24"/>
          <w:szCs w:val="24"/>
        </w:rPr>
        <w:t>§</w:t>
      </w:r>
      <w:r w:rsidRPr="001427EC">
        <w:rPr>
          <w:b/>
          <w:sz w:val="24"/>
          <w:szCs w:val="24"/>
        </w:rPr>
        <w:t>28 ust. 3</w:t>
      </w:r>
      <w:r w:rsidR="00DD405C">
        <w:rPr>
          <w:sz w:val="24"/>
          <w:szCs w:val="24"/>
        </w:rPr>
        <w:t xml:space="preserve"> – występujemy</w:t>
      </w:r>
      <w:r>
        <w:rPr>
          <w:sz w:val="24"/>
          <w:szCs w:val="24"/>
        </w:rPr>
        <w:t xml:space="preserve"> o opracowanie „Regulaminu, określającego zasady i tryb przyznawania nagród i wyróżnień”, który powinien być częścią „Regulaminu wynagradzania”. </w:t>
      </w:r>
    </w:p>
    <w:p w:rsidR="002B1BAC" w:rsidRPr="00535AEA" w:rsidRDefault="002B1BAC" w:rsidP="001427EC">
      <w:pPr>
        <w:pStyle w:val="Akapitzlist"/>
        <w:ind w:left="142" w:firstLine="1358"/>
        <w:jc w:val="both"/>
        <w:rPr>
          <w:sz w:val="24"/>
          <w:szCs w:val="24"/>
        </w:rPr>
      </w:pPr>
    </w:p>
    <w:p w:rsidR="00F64961" w:rsidRDefault="001427EC" w:rsidP="00152496">
      <w:pPr>
        <w:pStyle w:val="Akapitzlist"/>
        <w:numPr>
          <w:ilvl w:val="0"/>
          <w:numId w:val="3"/>
        </w:numPr>
        <w:ind w:left="142" w:firstLine="1358"/>
        <w:jc w:val="both"/>
        <w:rPr>
          <w:sz w:val="24"/>
          <w:szCs w:val="24"/>
        </w:rPr>
      </w:pPr>
      <w:r w:rsidRPr="00152496">
        <w:rPr>
          <w:b/>
          <w:sz w:val="24"/>
          <w:szCs w:val="24"/>
        </w:rPr>
        <w:t xml:space="preserve">Odnośnie </w:t>
      </w:r>
      <w:r w:rsidRPr="00152496">
        <w:rPr>
          <w:rFonts w:ascii="Arial" w:hAnsi="Arial" w:cs="Arial"/>
          <w:b/>
          <w:sz w:val="24"/>
          <w:szCs w:val="24"/>
        </w:rPr>
        <w:t>§</w:t>
      </w:r>
      <w:r w:rsidR="00152496">
        <w:rPr>
          <w:b/>
          <w:sz w:val="24"/>
          <w:szCs w:val="24"/>
        </w:rPr>
        <w:t>29</w:t>
      </w:r>
      <w:r w:rsidR="00152496">
        <w:rPr>
          <w:sz w:val="24"/>
          <w:szCs w:val="24"/>
        </w:rPr>
        <w:t xml:space="preserve"> – wystąpiliśmy z uwagami, jak powyżej. Jako związek zawodowy będziemy uczestniczyli w opracowaniu powyższych regulaminów. Zwrócimy również uwagę na to, aby w procesie przyznawania nagród i innych wyróżnień, zaakcentowany był udział bezpośredniego przełożonego danego pracownika, którego ów proces będzie dotyczył. Zależy nam na tym, aby cała, związana z tym sfera uznaniowa, </w:t>
      </w:r>
      <w:r w:rsidR="00152496">
        <w:rPr>
          <w:sz w:val="24"/>
          <w:szCs w:val="24"/>
        </w:rPr>
        <w:lastRenderedPageBreak/>
        <w:t xml:space="preserve">dyskrecjonalna, miała charakter jawny, transparentny, gdy ż dzięki temu zostaje </w:t>
      </w:r>
      <w:r w:rsidR="00786056">
        <w:rPr>
          <w:sz w:val="24"/>
          <w:szCs w:val="24"/>
        </w:rPr>
        <w:t>właściwe budowana atmosfera prac</w:t>
      </w:r>
      <w:r w:rsidR="00152496">
        <w:rPr>
          <w:sz w:val="24"/>
          <w:szCs w:val="24"/>
        </w:rPr>
        <w:t>y.</w:t>
      </w:r>
    </w:p>
    <w:p w:rsidR="001904BB" w:rsidRPr="001904BB" w:rsidRDefault="001904BB" w:rsidP="001904BB">
      <w:pPr>
        <w:pStyle w:val="Akapitzlist"/>
        <w:rPr>
          <w:sz w:val="24"/>
          <w:szCs w:val="24"/>
        </w:rPr>
      </w:pPr>
    </w:p>
    <w:p w:rsidR="001904BB" w:rsidRDefault="001904BB" w:rsidP="001904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W związku z procedowaniem projektu „Regulaminu wynagradzania” zwróciliśmy się jednocześnie do  Jego Magnificencję Rektora o udzielenie odpowiedzi na następujące pytania:</w:t>
      </w:r>
    </w:p>
    <w:p w:rsidR="001904BB" w:rsidRDefault="001904BB" w:rsidP="001904B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jaka jest liczba</w:t>
      </w:r>
      <w:r w:rsidRPr="00294B88">
        <w:rPr>
          <w:b/>
          <w:sz w:val="24"/>
          <w:szCs w:val="24"/>
        </w:rPr>
        <w:t xml:space="preserve"> pracowników, pozostających w poszczególnych katego</w:t>
      </w:r>
      <w:r>
        <w:rPr>
          <w:b/>
          <w:sz w:val="24"/>
          <w:szCs w:val="24"/>
        </w:rPr>
        <w:t>riach zaszeregowania od  I do VI (załącznik nr 2 Projektu „Regulaminu wynagradzania”)?;</w:t>
      </w:r>
    </w:p>
    <w:p w:rsidR="001904BB" w:rsidRDefault="001904BB" w:rsidP="001904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b) jaka jest liczba pracowników następujących grup pracowników (i osobno w każdej niżej wskazanej), wyszczególnionych w załączniku nr 1 Projektu „Regulaminu wynagradzania”: a/adiunkci, b/asystenci, c/starsi wykładowcy posiadający stopień tytuł zawodowy, wykładowca, lektor i instruktor?;</w:t>
      </w:r>
    </w:p>
    <w:p w:rsidR="001904BB" w:rsidRDefault="001904BB" w:rsidP="001904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c) jaki był wzrost procentowy płac  w latach: 2016-2019 w odniesieniu do każdej z  powyższych grup?;</w:t>
      </w:r>
    </w:p>
    <w:p w:rsidR="001904BB" w:rsidRDefault="001904BB" w:rsidP="001904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Do dnia dzisiejszego nie otrzymaliśmy żadnej odpowiedzi, co jest naruszeniem </w:t>
      </w:r>
      <w:r w:rsidR="00E572A5">
        <w:rPr>
          <w:sz w:val="24"/>
          <w:szCs w:val="24"/>
        </w:rPr>
        <w:t xml:space="preserve"> norm prawnych m.in. ustawy o związkach zawodowych</w:t>
      </w:r>
      <w:r w:rsidR="0071003B">
        <w:rPr>
          <w:sz w:val="24"/>
          <w:szCs w:val="24"/>
        </w:rPr>
        <w:t xml:space="preserve">. </w:t>
      </w:r>
      <w:r w:rsidRPr="001904BB">
        <w:rPr>
          <w:sz w:val="24"/>
          <w:szCs w:val="24"/>
        </w:rPr>
        <w:t xml:space="preserve"> </w:t>
      </w:r>
      <w:r w:rsidRPr="00A44CB3">
        <w:rPr>
          <w:sz w:val="24"/>
          <w:szCs w:val="24"/>
        </w:rPr>
        <w:t>Płaszczyznę współpracy Władz Uczelni ze związkami zawodowymi reguluje prawo, a nie na przykład dobra czy zła wola kogokolwiek. Działanie to nie pozostaje w sferze uprawnień dyskrecjonalnych (umownych), ale   o b o w i ą z k ó w   jednej i drugiej strony.</w:t>
      </w:r>
      <w:r>
        <w:rPr>
          <w:sz w:val="24"/>
          <w:szCs w:val="24"/>
        </w:rPr>
        <w:t xml:space="preserve"> Jest tak dlatego, że fundamentem tej współpracy są publiczne prawa podmiotowe. Najogólniej mówiąc, pytaniu, czy  żądaniu jednej ze stron towarzyszy obowiązek, a nie prawo do reakcji, do udzielenia odpowiedzi, do zajęcia stanowiska. W związku z tym </w:t>
      </w:r>
      <w:r w:rsidR="00E572A5">
        <w:rPr>
          <w:sz w:val="24"/>
          <w:szCs w:val="24"/>
        </w:rPr>
        <w:t xml:space="preserve">w dalszym ciągu </w:t>
      </w:r>
      <w:r>
        <w:rPr>
          <w:sz w:val="24"/>
          <w:szCs w:val="24"/>
        </w:rPr>
        <w:t>oczekujemy odpowiedzi na nasze pytania.</w:t>
      </w:r>
      <w:r w:rsidR="00E572A5">
        <w:rPr>
          <w:sz w:val="24"/>
          <w:szCs w:val="24"/>
        </w:rPr>
        <w:t xml:space="preserve"> Będą one określać dalsze nasze działania w powstawaniu takich instytucji, takich rozwiązań, które zagwarantują płacę sprawiedliwą dla wszystkich.</w:t>
      </w:r>
    </w:p>
    <w:p w:rsidR="00786056" w:rsidRDefault="00B26243" w:rsidP="0071003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III.</w:t>
      </w:r>
      <w:r w:rsidR="00786056">
        <w:rPr>
          <w:sz w:val="24"/>
          <w:szCs w:val="24"/>
        </w:rPr>
        <w:t xml:space="preserve"> </w:t>
      </w:r>
      <w:r w:rsidR="00DD405C">
        <w:rPr>
          <w:sz w:val="24"/>
          <w:szCs w:val="24"/>
        </w:rPr>
        <w:t xml:space="preserve">W ścisłym związku z „Regulaminem wynagradzania” pozostają inne akty prawne.   </w:t>
      </w:r>
      <w:r w:rsidR="00786056">
        <w:rPr>
          <w:sz w:val="24"/>
          <w:szCs w:val="24"/>
        </w:rPr>
        <w:t>Z chwilą otrzyman</w:t>
      </w:r>
      <w:r w:rsidR="00DD405C">
        <w:rPr>
          <w:sz w:val="24"/>
          <w:szCs w:val="24"/>
        </w:rPr>
        <w:t xml:space="preserve">ia projektu, o którym mowa w pkt II G., przedstawimy go publicznie i </w:t>
      </w:r>
      <w:r w:rsidR="00786056">
        <w:rPr>
          <w:sz w:val="24"/>
          <w:szCs w:val="24"/>
        </w:rPr>
        <w:t xml:space="preserve"> zwrócimy się do </w:t>
      </w:r>
      <w:r w:rsidR="00DD405C">
        <w:rPr>
          <w:sz w:val="24"/>
          <w:szCs w:val="24"/>
        </w:rPr>
        <w:t xml:space="preserve">Państwa o przysyłanie </w:t>
      </w:r>
      <w:r w:rsidR="00786056">
        <w:rPr>
          <w:sz w:val="24"/>
          <w:szCs w:val="24"/>
        </w:rPr>
        <w:t xml:space="preserve"> opinii  i uwag. </w:t>
      </w:r>
      <w:r w:rsidR="00DD405C">
        <w:rPr>
          <w:sz w:val="24"/>
          <w:szCs w:val="24"/>
        </w:rPr>
        <w:t>W podobny sposób wypracujemy zasady przyzwania środków na badania naukowe i procedury awansowania.</w:t>
      </w:r>
    </w:p>
    <w:p w:rsidR="00DD405C" w:rsidRDefault="00DD405C" w:rsidP="00786056">
      <w:pPr>
        <w:ind w:firstLine="708"/>
        <w:jc w:val="both"/>
        <w:rPr>
          <w:sz w:val="24"/>
          <w:szCs w:val="24"/>
        </w:rPr>
      </w:pPr>
    </w:p>
    <w:p w:rsidR="00786056" w:rsidRDefault="00786056" w:rsidP="00786056">
      <w:pPr>
        <w:ind w:firstLine="708"/>
        <w:jc w:val="both"/>
        <w:rPr>
          <w:sz w:val="24"/>
          <w:szCs w:val="24"/>
        </w:rPr>
      </w:pPr>
      <w:r w:rsidRPr="00E572A5">
        <w:rPr>
          <w:b/>
          <w:sz w:val="24"/>
          <w:szCs w:val="24"/>
        </w:rPr>
        <w:t>Proszę zauważyć</w:t>
      </w:r>
      <w:r>
        <w:rPr>
          <w:sz w:val="24"/>
          <w:szCs w:val="24"/>
        </w:rPr>
        <w:t xml:space="preserve">, że po raz pierwszy w historii naszej Uczelni dokumenty, do których nakazów i zakazów, do ujętych w nich  powinności naszego zachowania, </w:t>
      </w:r>
      <w:r w:rsidR="0071003B">
        <w:rPr>
          <w:sz w:val="24"/>
          <w:szCs w:val="24"/>
        </w:rPr>
        <w:t xml:space="preserve">musimy się dostosować, gdyż tworzą uczelniane prawo wewnętrzne, </w:t>
      </w:r>
      <w:r>
        <w:rPr>
          <w:sz w:val="24"/>
          <w:szCs w:val="24"/>
        </w:rPr>
        <w:t>poddane są ogólne debacie. Nie tworzy się ich w zamkniętych gabinetach, bez konsultowania ich treści z kimkolwiek. Na naszych oczach tworzy się nowa historia Uczelni i nowa jakość wspólnoty prawnej ,w której liczy się głos każdego. Mamy nadzieję, że utrzymają Państwo te wysokie standardy.</w:t>
      </w:r>
      <w:r w:rsidR="005269B3">
        <w:rPr>
          <w:sz w:val="24"/>
          <w:szCs w:val="24"/>
        </w:rPr>
        <w:t xml:space="preserve"> Gwoli sprawiedliwości należy stwierdzić, iż dzieje się to głównie za sprawą pracowników, nie </w:t>
      </w:r>
      <w:r w:rsidR="005269B3">
        <w:rPr>
          <w:sz w:val="24"/>
          <w:szCs w:val="24"/>
        </w:rPr>
        <w:lastRenderedPageBreak/>
        <w:t>będących nauczycielami akademickimi, gdyż oni stanowią przeważającą liczbę związków zawodowych.</w:t>
      </w:r>
    </w:p>
    <w:p w:rsidR="00786056" w:rsidRDefault="00CA7942" w:rsidP="007860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Zwracamy </w:t>
      </w:r>
      <w:r w:rsidR="00786056">
        <w:rPr>
          <w:sz w:val="24"/>
          <w:szCs w:val="24"/>
        </w:rPr>
        <w:t xml:space="preserve"> </w:t>
      </w:r>
      <w:r>
        <w:rPr>
          <w:sz w:val="24"/>
          <w:szCs w:val="24"/>
        </w:rPr>
        <w:t>również</w:t>
      </w:r>
      <w:r w:rsidR="00786056">
        <w:rPr>
          <w:sz w:val="24"/>
          <w:szCs w:val="24"/>
        </w:rPr>
        <w:t xml:space="preserve"> uwagę</w:t>
      </w:r>
      <w:r w:rsidR="0071003B">
        <w:rPr>
          <w:sz w:val="24"/>
          <w:szCs w:val="24"/>
        </w:rPr>
        <w:t xml:space="preserve"> na to, iż</w:t>
      </w:r>
      <w:r w:rsidR="00786056">
        <w:rPr>
          <w:sz w:val="24"/>
          <w:szCs w:val="24"/>
        </w:rPr>
        <w:t xml:space="preserve"> w sytuacji braku wydziałów</w:t>
      </w:r>
      <w:r>
        <w:rPr>
          <w:sz w:val="24"/>
          <w:szCs w:val="24"/>
        </w:rPr>
        <w:t xml:space="preserve"> i </w:t>
      </w:r>
      <w:r w:rsidR="00E572A5">
        <w:rPr>
          <w:sz w:val="24"/>
          <w:szCs w:val="24"/>
        </w:rPr>
        <w:t xml:space="preserve">kompletnego </w:t>
      </w:r>
      <w:r>
        <w:rPr>
          <w:sz w:val="24"/>
          <w:szCs w:val="24"/>
        </w:rPr>
        <w:t>unormowania w S</w:t>
      </w:r>
      <w:r w:rsidR="0071003B">
        <w:rPr>
          <w:sz w:val="24"/>
          <w:szCs w:val="24"/>
        </w:rPr>
        <w:t>tatucie naszej Uczelni</w:t>
      </w:r>
      <w:bookmarkStart w:id="0" w:name="_GoBack"/>
      <w:bookmarkEnd w:id="0"/>
      <w:r w:rsidR="0071003B">
        <w:rPr>
          <w:sz w:val="24"/>
          <w:szCs w:val="24"/>
        </w:rPr>
        <w:t xml:space="preserve"> jednego poziomu władzy</w:t>
      </w:r>
      <w:r>
        <w:rPr>
          <w:sz w:val="24"/>
          <w:szCs w:val="24"/>
        </w:rPr>
        <w:t xml:space="preserve"> na poziomie tylko centralnym, czyli – Rektora i Prorektorów - </w:t>
      </w:r>
      <w:r w:rsidR="00786056">
        <w:rPr>
          <w:sz w:val="24"/>
          <w:szCs w:val="24"/>
        </w:rPr>
        <w:t>tym bardziej wzrasta ranga i znacze</w:t>
      </w:r>
      <w:r w:rsidR="00DD405C">
        <w:rPr>
          <w:sz w:val="24"/>
          <w:szCs w:val="24"/>
        </w:rPr>
        <w:t>nie związków zawodowych. Pojedyn</w:t>
      </w:r>
      <w:r w:rsidR="00786056">
        <w:rPr>
          <w:sz w:val="24"/>
          <w:szCs w:val="24"/>
        </w:rPr>
        <w:t xml:space="preserve">czy głos nie jest słyszany,  </w:t>
      </w:r>
      <w:r>
        <w:rPr>
          <w:sz w:val="24"/>
          <w:szCs w:val="24"/>
        </w:rPr>
        <w:t xml:space="preserve">głos zbiorowy – nabiera właściwego wymiaru. </w:t>
      </w:r>
    </w:p>
    <w:p w:rsidR="0071003B" w:rsidRDefault="0071003B" w:rsidP="00786056">
      <w:pPr>
        <w:ind w:firstLine="708"/>
        <w:jc w:val="both"/>
        <w:rPr>
          <w:sz w:val="24"/>
          <w:szCs w:val="24"/>
        </w:rPr>
      </w:pPr>
    </w:p>
    <w:p w:rsidR="0071003B" w:rsidRDefault="0071003B" w:rsidP="0071003B">
      <w:pPr>
        <w:jc w:val="both"/>
        <w:rPr>
          <w:sz w:val="24"/>
          <w:szCs w:val="24"/>
        </w:rPr>
      </w:pPr>
      <w:r>
        <w:rPr>
          <w:sz w:val="24"/>
          <w:szCs w:val="24"/>
        </w:rPr>
        <w:t>Andrzej Kwiatkowski       Jacek Wdowczyk      Marek Wroński</w:t>
      </w:r>
    </w:p>
    <w:p w:rsidR="00CA7942" w:rsidRPr="00786056" w:rsidRDefault="00CA7942" w:rsidP="0071003B">
      <w:pPr>
        <w:ind w:firstLine="708"/>
        <w:jc w:val="both"/>
        <w:rPr>
          <w:sz w:val="24"/>
          <w:szCs w:val="24"/>
        </w:rPr>
      </w:pPr>
    </w:p>
    <w:sectPr w:rsidR="00CA7942" w:rsidRPr="007860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E7" w:rsidRDefault="002209E7" w:rsidP="002B1BAC">
      <w:pPr>
        <w:spacing w:after="0" w:line="240" w:lineRule="auto"/>
      </w:pPr>
      <w:r>
        <w:separator/>
      </w:r>
    </w:p>
  </w:endnote>
  <w:endnote w:type="continuationSeparator" w:id="0">
    <w:p w:rsidR="002209E7" w:rsidRDefault="002209E7" w:rsidP="002B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B3" w:rsidRDefault="005269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978013"/>
      <w:docPartObj>
        <w:docPartGallery w:val="Page Numbers (Bottom of Page)"/>
        <w:docPartUnique/>
      </w:docPartObj>
    </w:sdtPr>
    <w:sdtEndPr/>
    <w:sdtContent>
      <w:p w:rsidR="005269B3" w:rsidRDefault="005269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2A5">
          <w:rPr>
            <w:noProof/>
          </w:rPr>
          <w:t>5</w:t>
        </w:r>
        <w:r>
          <w:fldChar w:fldCharType="end"/>
        </w:r>
      </w:p>
    </w:sdtContent>
  </w:sdt>
  <w:p w:rsidR="005269B3" w:rsidRDefault="005269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B3" w:rsidRDefault="005269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E7" w:rsidRDefault="002209E7" w:rsidP="002B1BAC">
      <w:pPr>
        <w:spacing w:after="0" w:line="240" w:lineRule="auto"/>
      </w:pPr>
      <w:r>
        <w:separator/>
      </w:r>
    </w:p>
  </w:footnote>
  <w:footnote w:type="continuationSeparator" w:id="0">
    <w:p w:rsidR="002209E7" w:rsidRDefault="002209E7" w:rsidP="002B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B3" w:rsidRDefault="005269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B3" w:rsidRDefault="005269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B3" w:rsidRDefault="005269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346"/>
    <w:multiLevelType w:val="hybridMultilevel"/>
    <w:tmpl w:val="501A64EE"/>
    <w:lvl w:ilvl="0" w:tplc="43DEEF6A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43456287"/>
    <w:multiLevelType w:val="hybridMultilevel"/>
    <w:tmpl w:val="55CCF404"/>
    <w:lvl w:ilvl="0" w:tplc="ED3A4F72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537E6095"/>
    <w:multiLevelType w:val="hybridMultilevel"/>
    <w:tmpl w:val="BD829EBC"/>
    <w:lvl w:ilvl="0" w:tplc="0472EED4">
      <w:start w:val="1"/>
      <w:numFmt w:val="upperLetter"/>
      <w:lvlText w:val="%1."/>
      <w:lvlJc w:val="left"/>
      <w:pPr>
        <w:ind w:left="2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62"/>
    <w:rsid w:val="000008AE"/>
    <w:rsid w:val="00092C45"/>
    <w:rsid w:val="001427EC"/>
    <w:rsid w:val="001504C6"/>
    <w:rsid w:val="00150C3E"/>
    <w:rsid w:val="00152496"/>
    <w:rsid w:val="001904BB"/>
    <w:rsid w:val="001A1785"/>
    <w:rsid w:val="0021044D"/>
    <w:rsid w:val="002209E7"/>
    <w:rsid w:val="002B1BAC"/>
    <w:rsid w:val="002B2997"/>
    <w:rsid w:val="00320D69"/>
    <w:rsid w:val="003E6FCA"/>
    <w:rsid w:val="004358CE"/>
    <w:rsid w:val="004F5ABD"/>
    <w:rsid w:val="005269B3"/>
    <w:rsid w:val="00535AEA"/>
    <w:rsid w:val="005B4FC0"/>
    <w:rsid w:val="0060728F"/>
    <w:rsid w:val="0071003B"/>
    <w:rsid w:val="00723183"/>
    <w:rsid w:val="00786056"/>
    <w:rsid w:val="00792A42"/>
    <w:rsid w:val="007F7E37"/>
    <w:rsid w:val="008132D3"/>
    <w:rsid w:val="009064D6"/>
    <w:rsid w:val="00A114D6"/>
    <w:rsid w:val="00B06330"/>
    <w:rsid w:val="00B26243"/>
    <w:rsid w:val="00B35ED1"/>
    <w:rsid w:val="00BA7BEA"/>
    <w:rsid w:val="00C13362"/>
    <w:rsid w:val="00C92123"/>
    <w:rsid w:val="00C96B8F"/>
    <w:rsid w:val="00CA7942"/>
    <w:rsid w:val="00CB6D71"/>
    <w:rsid w:val="00CE7B0E"/>
    <w:rsid w:val="00CE7FF5"/>
    <w:rsid w:val="00D41466"/>
    <w:rsid w:val="00DD405C"/>
    <w:rsid w:val="00E029FD"/>
    <w:rsid w:val="00E572A5"/>
    <w:rsid w:val="00E961DB"/>
    <w:rsid w:val="00EA021C"/>
    <w:rsid w:val="00F37BA5"/>
    <w:rsid w:val="00F6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1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B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B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B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9B3"/>
  </w:style>
  <w:style w:type="paragraph" w:styleId="Stopka">
    <w:name w:val="footer"/>
    <w:basedOn w:val="Normalny"/>
    <w:link w:val="StopkaZnak"/>
    <w:uiPriority w:val="99"/>
    <w:unhideWhenUsed/>
    <w:rsid w:val="0052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1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B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B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B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9B3"/>
  </w:style>
  <w:style w:type="paragraph" w:styleId="Stopka">
    <w:name w:val="footer"/>
    <w:basedOn w:val="Normalny"/>
    <w:link w:val="StopkaZnak"/>
    <w:uiPriority w:val="99"/>
    <w:unhideWhenUsed/>
    <w:rsid w:val="0052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E467-FDB9-48C0-A2A5-2FC69EDE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1592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24</cp:revision>
  <dcterms:created xsi:type="dcterms:W3CDTF">2020-05-22T10:26:00Z</dcterms:created>
  <dcterms:modified xsi:type="dcterms:W3CDTF">2020-06-02T11:28:00Z</dcterms:modified>
</cp:coreProperties>
</file>