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9FA" w:rsidRPr="00A049FA" w:rsidRDefault="00A049FA" w:rsidP="00A049F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A049F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 xml:space="preserve">SARS-CoV-2 powoduje zależną od JAK1/2 miejscową </w:t>
      </w:r>
      <w:proofErr w:type="spellStart"/>
      <w:r w:rsidRPr="00A049F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hiperaktywację</w:t>
      </w:r>
      <w:proofErr w:type="spellEnd"/>
      <w:r w:rsidRPr="00A049F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 xml:space="preserve"> dopełniacza</w:t>
      </w:r>
    </w:p>
    <w:p w:rsidR="00A049FA" w:rsidRPr="00A049FA" w:rsidRDefault="00A049FA" w:rsidP="00A049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049F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Oceń: </w:t>
      </w:r>
    </w:p>
    <w:p w:rsidR="00A049FA" w:rsidRPr="00A049FA" w:rsidRDefault="00A049FA" w:rsidP="00A049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049F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</w:t>
      </w:r>
      <w:bookmarkStart w:id="0" w:name="_GoBack"/>
      <w:bookmarkEnd w:id="0"/>
    </w:p>
    <w:p w:rsidR="00A049FA" w:rsidRPr="00A049FA" w:rsidRDefault="00A049FA" w:rsidP="00A049FA">
      <w:pPr>
        <w:shd w:val="clear" w:color="auto" w:fill="666666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</w:p>
    <w:p w:rsidR="00A049FA" w:rsidRPr="00A049FA" w:rsidRDefault="00A049FA" w:rsidP="00A049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A049FA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15.04.2021</w:t>
      </w:r>
    </w:p>
    <w:p w:rsidR="00A049FA" w:rsidRPr="00A049FA" w:rsidRDefault="00A049FA" w:rsidP="00A049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A049FA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Na podstawie: SARS-CoV-2 </w:t>
      </w:r>
      <w:proofErr w:type="spellStart"/>
      <w:r w:rsidRPr="00A049FA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drives</w:t>
      </w:r>
      <w:proofErr w:type="spellEnd"/>
      <w:r w:rsidRPr="00A049FA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JAK1/2-dependent </w:t>
      </w:r>
      <w:proofErr w:type="spellStart"/>
      <w:r w:rsidRPr="00A049FA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local</w:t>
      </w:r>
      <w:proofErr w:type="spellEnd"/>
      <w:r w:rsidRPr="00A049FA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A049FA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complement</w:t>
      </w:r>
      <w:proofErr w:type="spellEnd"/>
      <w:r w:rsidRPr="00A049FA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A049FA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hyperactivation</w:t>
      </w:r>
      <w:proofErr w:type="spellEnd"/>
    </w:p>
    <w:p w:rsidR="00A049FA" w:rsidRPr="00A049FA" w:rsidRDefault="00A049FA" w:rsidP="00A049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proofErr w:type="spellStart"/>
      <w:r w:rsidRPr="00A049F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Bingyu</w:t>
      </w:r>
      <w:proofErr w:type="spellEnd"/>
      <w:r w:rsidRPr="00A049F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 w:rsidRPr="00A049F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Yan</w:t>
      </w:r>
      <w:proofErr w:type="spellEnd"/>
      <w:r w:rsidRPr="00A049F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i </w:t>
      </w:r>
      <w:proofErr w:type="spellStart"/>
      <w:r w:rsidRPr="00A049F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wsp</w:t>
      </w:r>
      <w:proofErr w:type="spellEnd"/>
      <w:r w:rsidRPr="00A049F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A049FA" w:rsidRPr="00A049FA" w:rsidRDefault="00A049FA" w:rsidP="00A049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A049FA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Science </w:t>
      </w:r>
      <w:proofErr w:type="spellStart"/>
      <w:r w:rsidRPr="00A049FA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Immunology</w:t>
      </w:r>
      <w:proofErr w:type="spellEnd"/>
      <w:r w:rsidRPr="00A049FA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07 </w:t>
      </w:r>
      <w:proofErr w:type="spellStart"/>
      <w:r w:rsidRPr="00A049FA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Apr</w:t>
      </w:r>
      <w:proofErr w:type="spellEnd"/>
      <w:r w:rsidRPr="00A049FA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2021</w:t>
      </w:r>
    </w:p>
    <w:p w:rsidR="00A049FA" w:rsidRPr="00A049FA" w:rsidRDefault="00A049FA" w:rsidP="00A049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049F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Skróty: C3 – składowa dopełniacza, C5a/sC5b-9 – fragmenty aktywacji dopełniacza, Calu-3 – ludzka linia komórkowa, CD55 – czynnik przyśpieszający rozkład, </w:t>
      </w:r>
      <w:proofErr w:type="spellStart"/>
      <w:r w:rsidRPr="00A049F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CFBi</w:t>
      </w:r>
      <w:proofErr w:type="spellEnd"/>
      <w:r w:rsidRPr="00A049F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– inhibitor czynnika dopełniacza B, COVID-19 – ang. </w:t>
      </w:r>
      <w:proofErr w:type="spellStart"/>
      <w:r w:rsidRPr="00A049F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coronavirus</w:t>
      </w:r>
      <w:proofErr w:type="spellEnd"/>
      <w:r w:rsidRPr="00A049F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A049F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disease</w:t>
      </w:r>
      <w:proofErr w:type="spellEnd"/>
      <w:r w:rsidRPr="00A049F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2019</w:t>
      </w:r>
      <w:r w:rsidRPr="00A049F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, choroba wywołana przez nowego </w:t>
      </w:r>
      <w:proofErr w:type="spellStart"/>
      <w:r w:rsidRPr="00A049F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koronawirusa</w:t>
      </w:r>
      <w:proofErr w:type="spellEnd"/>
      <w:r w:rsidRPr="00A049F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SARS-CoV-2, iAEC2 – indukowane </w:t>
      </w:r>
      <w:proofErr w:type="spellStart"/>
      <w:r w:rsidRPr="00A049F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pluripotencjalne</w:t>
      </w:r>
      <w:proofErr w:type="spellEnd"/>
      <w:r w:rsidRPr="00A049F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komórki nabłonka pęcherzyków płucnych, JAK1/2-STAT – ścieżka sygnałowa, NF-</w:t>
      </w:r>
      <w:proofErr w:type="spellStart"/>
      <w:r w:rsidRPr="00A049F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κB</w:t>
      </w:r>
      <w:proofErr w:type="spellEnd"/>
      <w:r w:rsidRPr="00A049F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– czynnik transkrypcyjny, RNA – ang. </w:t>
      </w:r>
      <w:proofErr w:type="spellStart"/>
      <w:r w:rsidRPr="00A049F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ribonucleic</w:t>
      </w:r>
      <w:proofErr w:type="spellEnd"/>
      <w:r w:rsidRPr="00A049F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A049F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acid</w:t>
      </w:r>
      <w:proofErr w:type="spellEnd"/>
      <w:r w:rsidRPr="00A049F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, kwasy rybonukleinowe, SARS-CoV-2 – ang. </w:t>
      </w:r>
      <w:proofErr w:type="spellStart"/>
      <w:r w:rsidRPr="00A049F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severe</w:t>
      </w:r>
      <w:proofErr w:type="spellEnd"/>
      <w:r w:rsidRPr="00A049F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A049F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acute</w:t>
      </w:r>
      <w:proofErr w:type="spellEnd"/>
      <w:r w:rsidRPr="00A049F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respiratory </w:t>
      </w:r>
      <w:proofErr w:type="spellStart"/>
      <w:r w:rsidRPr="00A049F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syndrome</w:t>
      </w:r>
      <w:proofErr w:type="spellEnd"/>
      <w:r w:rsidRPr="00A049F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A049F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coronavirus</w:t>
      </w:r>
      <w:proofErr w:type="spellEnd"/>
      <w:r w:rsidRPr="00A049F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2</w:t>
      </w:r>
      <w:r w:rsidRPr="00A049F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, </w:t>
      </w:r>
      <w:proofErr w:type="spellStart"/>
      <w:r w:rsidRPr="00A049F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koronawirus</w:t>
      </w:r>
      <w:proofErr w:type="spellEnd"/>
      <w:r w:rsidRPr="00A049F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zespołu ostrej niewydolności oddechowej 2</w:t>
      </w:r>
    </w:p>
    <w:p w:rsidR="00A049FA" w:rsidRPr="00A049FA" w:rsidRDefault="00A049FA" w:rsidP="00A049F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r w:rsidRPr="00A049FA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Wprowadzenie</w:t>
      </w:r>
    </w:p>
    <w:p w:rsidR="00A049FA" w:rsidRPr="00A049FA" w:rsidRDefault="00A049FA" w:rsidP="00A049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049F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Patogeneza COVID-19 oraz mechanizmy związane ze zmiennym nasileniem ciężkości przebiegu klinicznego zakażenia SARS-CoV-2 są wciąż słabo poznane. Badania wykazały, że pacjenci z ciężkim przebiegiem COVID-19 mają w krwiobiegu wysokie poziomy końcowych fragmentów aktywacji dopełniacza (C5a i sC5b-9), które korelują z ciężkością choroby. Warianty pojedynczego nukleotydu w dwóch regulatorach dopełniacza, czynniku przyspieszającym rozkład (CD55) i czynniku dopełniacza H, są czynnikami ryzyka związanymi z zachorowalnością i śmiertelnością z powodu zakażenia SARS-CoV-2. Jest to zgodne z niedawnym doniesieniem wskazującym, że </w:t>
      </w:r>
      <w:proofErr w:type="spellStart"/>
      <w:r w:rsidRPr="00A049F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hiperaktywacja</w:t>
      </w:r>
      <w:proofErr w:type="spellEnd"/>
      <w:r w:rsidRPr="00A049F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C3 w surowicy stanowi niezależny czynnik ryzyka śmiertelności wewnątrzszpitalnej.</w:t>
      </w:r>
    </w:p>
    <w:p w:rsidR="00A049FA" w:rsidRPr="00A049FA" w:rsidRDefault="00A049FA" w:rsidP="00A049F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r w:rsidRPr="00A049FA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Cel pracy</w:t>
      </w:r>
    </w:p>
    <w:p w:rsidR="00A049FA" w:rsidRPr="00A049FA" w:rsidRDefault="00A049FA" w:rsidP="00A049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049F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Celem badania było przeanalizowanie interakcji wirus–gospodarz w komórkach zakażonych SARS-CoV-2.</w:t>
      </w:r>
    </w:p>
    <w:p w:rsidR="00A049FA" w:rsidRPr="00A049FA" w:rsidRDefault="00A049FA" w:rsidP="00A049F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r w:rsidRPr="00A049FA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Metody</w:t>
      </w:r>
    </w:p>
    <w:p w:rsidR="00A049FA" w:rsidRPr="00A049FA" w:rsidRDefault="00A049FA" w:rsidP="00A049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049F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Wykorzystano dane z sekwencjonowania RNA (jednokomórkowego i masowego) z próbek krwi i tkanki płucnej pacjentów z COVID-19. Grupę kontrolną stanowiły osoby zdrowe. Aby zweryfikować aktywację dopełniacza </w:t>
      </w:r>
      <w:r w:rsidRPr="00A049F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in situ</w:t>
      </w:r>
      <w:r w:rsidRPr="00A049F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, zainfekowano SARS-CoV-2 komórki iAEC2 i Calu-3 i przeprowadzono mikroskopię konfokalną dla C3a. Następnie przeprowadzono obliczeniowe przewidywanie w celu identyfikacji leków, zdolnych do normalizacji procesów indukowanych w komórkach zakażonych SARS-CoV-2.</w:t>
      </w:r>
    </w:p>
    <w:p w:rsidR="00A049FA" w:rsidRPr="00A049FA" w:rsidRDefault="00A049FA" w:rsidP="00A049F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r w:rsidRPr="00A049FA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Wyniki</w:t>
      </w:r>
    </w:p>
    <w:p w:rsidR="00A049FA" w:rsidRPr="00A049FA" w:rsidRDefault="00A049FA" w:rsidP="00A049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049F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Badacze wykazali, że układ dopełniacza był jednym z najsilniej indukowanych przez SARS-CoV-2 wewnątrzkomórkowych szlaków w komórkach nabłonka płuc. Zaobserwowano, że zakażenie SARS-CoV-2 komórek nabłonka dróg oddechowych generowało aktywowany składnik dopełniacza C3a, który mógł być blokowany przez przepuszczalny dla komórek inhibitor czynnika dopełniacza B (</w:t>
      </w:r>
      <w:proofErr w:type="spellStart"/>
      <w:r w:rsidRPr="00A049F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CFBi</w:t>
      </w:r>
      <w:proofErr w:type="spellEnd"/>
      <w:r w:rsidRPr="00A049F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), co wskazuje na obecność indukowalnej wewnętrznej </w:t>
      </w:r>
      <w:proofErr w:type="spellStart"/>
      <w:r w:rsidRPr="00A049F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konwertazy</w:t>
      </w:r>
      <w:proofErr w:type="spellEnd"/>
      <w:r w:rsidRPr="00A049F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C3 w komórkach nabłonka oddechowego. Ponadto wykazano, że aktywacja ścieżki sygnałowej JAK1-2/STAT i NF-</w:t>
      </w:r>
      <w:proofErr w:type="spellStart"/>
      <w:r w:rsidRPr="00A049F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κB</w:t>
      </w:r>
      <w:proofErr w:type="spellEnd"/>
      <w:r w:rsidRPr="00A049F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stanowią główne czynniki biorące udział w indukcji ekspresji genów podczas zakażenia SARS-CoV-2. Zaobserwowano również, że </w:t>
      </w:r>
      <w:proofErr w:type="spellStart"/>
      <w:r w:rsidRPr="00A049F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ruksolitynib</w:t>
      </w:r>
      <w:proofErr w:type="spellEnd"/>
      <w:r w:rsidRPr="00A049F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, będący inhibitorem JAK1/2, prowadził do regulacji ekspresji genów indukowanych interferonem oraz wszystkich </w:t>
      </w:r>
      <w:proofErr w:type="spellStart"/>
      <w:r w:rsidRPr="00A049F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transkryptów</w:t>
      </w:r>
      <w:proofErr w:type="spellEnd"/>
      <w:r w:rsidRPr="00A049F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genów dopełniacza indukowanych przez SARS-CoV-2 w liniach komórek nabłonka płuc, ale nie wpływał na geny </w:t>
      </w:r>
      <w:r w:rsidRPr="00A049F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lastRenderedPageBreak/>
        <w:t>regulowane przez NF-</w:t>
      </w:r>
      <w:proofErr w:type="spellStart"/>
      <w:r w:rsidRPr="00A049F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κB</w:t>
      </w:r>
      <w:proofErr w:type="spellEnd"/>
      <w:r w:rsidRPr="00A049F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. </w:t>
      </w:r>
      <w:proofErr w:type="spellStart"/>
      <w:r w:rsidRPr="00A049F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Ruksolitynib</w:t>
      </w:r>
      <w:proofErr w:type="spellEnd"/>
      <w:r w:rsidRPr="00A049F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, sam lub w połączeniu z lekiem przeciwwirusowym – </w:t>
      </w:r>
      <w:proofErr w:type="spellStart"/>
      <w:r w:rsidRPr="00A049F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remdesiwirem</w:t>
      </w:r>
      <w:proofErr w:type="spellEnd"/>
      <w:r w:rsidRPr="00A049F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, hamował wytwarzanie białka C3a przez zakażone komórki.</w:t>
      </w:r>
    </w:p>
    <w:p w:rsidR="00A049FA" w:rsidRPr="00A049FA" w:rsidRDefault="00A049FA" w:rsidP="00A049F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r w:rsidRPr="00A049FA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Podsumowanie</w:t>
      </w:r>
    </w:p>
    <w:p w:rsidR="00A049FA" w:rsidRPr="00A049FA" w:rsidRDefault="00A049FA" w:rsidP="00A049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049F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Badacze postulują, że terapia skojarzona inhibitorami JAK i lekami normalizującymi sygnalizację NF-</w:t>
      </w:r>
      <w:proofErr w:type="spellStart"/>
      <w:r w:rsidRPr="00A049F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κB</w:t>
      </w:r>
      <w:proofErr w:type="spellEnd"/>
      <w:r w:rsidRPr="00A049F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może potencjalnie znaleźć zastosowanie w terapii ciężkich przypadków COVID-19. Konieczne są dalsze badania w tym zakresie.</w:t>
      </w:r>
    </w:p>
    <w:p w:rsidR="009D4BD6" w:rsidRDefault="009D4BD6"/>
    <w:sectPr w:rsidR="009D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FA"/>
    <w:rsid w:val="009D4BD6"/>
    <w:rsid w:val="00A0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C05D5-3FD5-4EBB-8A3E-A1222566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04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04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49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049F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049F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049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0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Krauss</dc:creator>
  <cp:keywords/>
  <dc:description/>
  <cp:lastModifiedBy>Hanna Krauss</cp:lastModifiedBy>
  <cp:revision>1</cp:revision>
  <dcterms:created xsi:type="dcterms:W3CDTF">2021-04-15T21:20:00Z</dcterms:created>
  <dcterms:modified xsi:type="dcterms:W3CDTF">2021-04-15T21:22:00Z</dcterms:modified>
</cp:coreProperties>
</file>