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60362" w14:textId="77777777" w:rsidR="00082B37" w:rsidRPr="00081B79" w:rsidRDefault="005F7CAF" w:rsidP="00081B79">
      <w:pPr>
        <w:spacing w:after="0" w:line="360" w:lineRule="auto"/>
        <w:jc w:val="center"/>
        <w:rPr>
          <w:rFonts w:ascii="Times New Roman" w:hAnsi="Times New Roman"/>
          <w:b/>
          <w:i/>
          <w:sz w:val="44"/>
          <w:szCs w:val="44"/>
        </w:rPr>
      </w:pPr>
      <w:r w:rsidRPr="00081B79">
        <w:rPr>
          <w:rFonts w:ascii="Times New Roman" w:hAnsi="Times New Roman"/>
          <w:b/>
          <w:i/>
          <w:sz w:val="44"/>
          <w:szCs w:val="44"/>
        </w:rPr>
        <w:t>WYDZIAŁ NAUK</w:t>
      </w:r>
      <w:r w:rsidR="00B62E3E" w:rsidRPr="00081B79">
        <w:rPr>
          <w:rFonts w:ascii="Times New Roman" w:hAnsi="Times New Roman"/>
          <w:b/>
          <w:i/>
          <w:sz w:val="44"/>
          <w:szCs w:val="44"/>
        </w:rPr>
        <w:t xml:space="preserve"> </w:t>
      </w:r>
      <w:r w:rsidRPr="00081B79">
        <w:rPr>
          <w:rFonts w:ascii="Times New Roman" w:hAnsi="Times New Roman"/>
          <w:b/>
          <w:i/>
          <w:sz w:val="44"/>
          <w:szCs w:val="44"/>
        </w:rPr>
        <w:t xml:space="preserve">SPOŁECZNYCH </w:t>
      </w:r>
    </w:p>
    <w:p w14:paraId="437C9188" w14:textId="159F5E76" w:rsidR="00B62E3E" w:rsidRPr="00081B79" w:rsidRDefault="005F7CAF" w:rsidP="00081B79">
      <w:pPr>
        <w:pStyle w:val="Akapitzlist"/>
        <w:spacing w:after="0" w:line="360" w:lineRule="auto"/>
        <w:ind w:left="360"/>
        <w:jc w:val="center"/>
        <w:rPr>
          <w:rFonts w:ascii="Times New Roman" w:hAnsi="Times New Roman"/>
          <w:b/>
          <w:sz w:val="44"/>
          <w:szCs w:val="44"/>
        </w:rPr>
      </w:pPr>
      <w:r w:rsidRPr="00081B79">
        <w:rPr>
          <w:rFonts w:ascii="Times New Roman" w:hAnsi="Times New Roman"/>
          <w:b/>
          <w:sz w:val="44"/>
          <w:szCs w:val="44"/>
        </w:rPr>
        <w:t xml:space="preserve">ZARZĄDZANIE I DOWODZENIE   </w:t>
      </w:r>
    </w:p>
    <w:p w14:paraId="1CE7DA76" w14:textId="31776ADA" w:rsidR="00082B37" w:rsidRPr="00C973E1" w:rsidRDefault="005F7CAF" w:rsidP="00081B79">
      <w:pPr>
        <w:spacing w:after="0" w:line="240" w:lineRule="auto"/>
        <w:ind w:left="57"/>
        <w:jc w:val="center"/>
        <w:rPr>
          <w:sz w:val="40"/>
          <w:szCs w:val="40"/>
          <w:u w:val="single"/>
        </w:rPr>
      </w:pPr>
      <w:r w:rsidRPr="00CE14CE">
        <w:rPr>
          <w:rFonts w:ascii="Times New Roman" w:hAnsi="Times New Roman"/>
          <w:b/>
          <w:sz w:val="40"/>
          <w:szCs w:val="40"/>
        </w:rPr>
        <w:t>SPECJALNOŚĆ</w:t>
      </w:r>
      <w:r w:rsidRPr="00C973E1">
        <w:rPr>
          <w:rFonts w:ascii="Times New Roman" w:hAnsi="Times New Roman"/>
          <w:b/>
          <w:sz w:val="40"/>
          <w:szCs w:val="40"/>
          <w:u w:val="single"/>
        </w:rPr>
        <w:t xml:space="preserve">: </w:t>
      </w:r>
      <w:r w:rsidR="001A04C9">
        <w:rPr>
          <w:rFonts w:ascii="Times New Roman" w:hAnsi="Times New Roman"/>
          <w:b/>
          <w:sz w:val="40"/>
          <w:szCs w:val="40"/>
          <w:u w:val="single"/>
        </w:rPr>
        <w:t>ZARZĄDZANIE BIZNESEM</w:t>
      </w:r>
    </w:p>
    <w:p w14:paraId="05B4A25C" w14:textId="77777777" w:rsidR="00082B37" w:rsidRDefault="00082B37" w:rsidP="00081B79">
      <w:pPr>
        <w:spacing w:after="0" w:line="240" w:lineRule="auto"/>
        <w:ind w:left="57"/>
        <w:jc w:val="center"/>
      </w:pPr>
    </w:p>
    <w:p w14:paraId="7DC54D74" w14:textId="77777777" w:rsidR="00A368C2" w:rsidRDefault="00A368C2" w:rsidP="00081B79">
      <w:pPr>
        <w:spacing w:after="0" w:line="360" w:lineRule="auto"/>
        <w:ind w:left="57"/>
        <w:jc w:val="center"/>
      </w:pPr>
    </w:p>
    <w:p w14:paraId="15395786" w14:textId="77777777" w:rsidR="00A368C2" w:rsidRDefault="00A368C2">
      <w:pPr>
        <w:spacing w:after="0"/>
        <w:ind w:left="57"/>
        <w:jc w:val="center"/>
      </w:pPr>
    </w:p>
    <w:p w14:paraId="787C7520" w14:textId="77777777" w:rsidR="00643B44" w:rsidRDefault="00643B44" w:rsidP="00643B44">
      <w:pPr>
        <w:pStyle w:val="Akapitzlist"/>
        <w:numPr>
          <w:ilvl w:val="0"/>
          <w:numId w:val="3"/>
        </w:numPr>
        <w:spacing w:after="0" w:line="240" w:lineRule="auto"/>
        <w:ind w:left="709" w:hanging="709"/>
        <w:textAlignment w:val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Metody, techniki i narzędzia badawcze.</w:t>
      </w:r>
    </w:p>
    <w:p w14:paraId="59A651B2" w14:textId="77777777" w:rsidR="00643B44" w:rsidRDefault="00643B44" w:rsidP="00643B44">
      <w:pPr>
        <w:pStyle w:val="Akapitzlist"/>
        <w:numPr>
          <w:ilvl w:val="0"/>
          <w:numId w:val="3"/>
        </w:numPr>
        <w:suppressAutoHyphens w:val="0"/>
        <w:spacing w:after="0" w:line="240" w:lineRule="auto"/>
        <w:ind w:left="709" w:hanging="709"/>
        <w:jc w:val="both"/>
        <w:textAlignment w:val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Zarządzanie i dowodzenia – scharakteryzuj pojęcia, wskaż różnice. </w:t>
      </w:r>
    </w:p>
    <w:p w14:paraId="5C990A48" w14:textId="77777777" w:rsidR="00643B44" w:rsidRDefault="00643B44" w:rsidP="00643B44">
      <w:pPr>
        <w:pStyle w:val="Akapitzlist"/>
        <w:numPr>
          <w:ilvl w:val="0"/>
          <w:numId w:val="3"/>
        </w:numPr>
        <w:suppressAutoHyphens w:val="0"/>
        <w:spacing w:after="0" w:line="240" w:lineRule="auto"/>
        <w:ind w:left="709" w:hanging="709"/>
        <w:jc w:val="both"/>
        <w:textAlignment w:val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Źródła informacji i ich charakterystyka.</w:t>
      </w:r>
    </w:p>
    <w:p w14:paraId="762C4638" w14:textId="77777777" w:rsidR="00643B44" w:rsidRDefault="00643B44" w:rsidP="00643B44">
      <w:pPr>
        <w:pStyle w:val="Akapitzlist"/>
        <w:numPr>
          <w:ilvl w:val="0"/>
          <w:numId w:val="3"/>
        </w:numPr>
        <w:spacing w:after="0" w:line="240" w:lineRule="auto"/>
        <w:ind w:left="709" w:hanging="709"/>
        <w:textAlignment w:val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Współczesne wyzwania zarządzania i dowodzenia.</w:t>
      </w:r>
    </w:p>
    <w:p w14:paraId="1B8EB8EC" w14:textId="77777777" w:rsidR="00643B44" w:rsidRDefault="00643B44" w:rsidP="00643B44">
      <w:pPr>
        <w:pStyle w:val="Akapitzlist"/>
        <w:numPr>
          <w:ilvl w:val="0"/>
          <w:numId w:val="3"/>
        </w:numPr>
        <w:spacing w:after="0" w:line="240" w:lineRule="auto"/>
        <w:ind w:left="709" w:hanging="709"/>
        <w:textAlignment w:val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Funkcje zarządzania i dowodzenia.</w:t>
      </w:r>
    </w:p>
    <w:p w14:paraId="4D5902D6" w14:textId="77777777" w:rsidR="00643B44" w:rsidRDefault="00643B44" w:rsidP="00643B44">
      <w:pPr>
        <w:pStyle w:val="Akapitzlist"/>
        <w:numPr>
          <w:ilvl w:val="0"/>
          <w:numId w:val="3"/>
        </w:numPr>
        <w:spacing w:after="0" w:line="240" w:lineRule="auto"/>
        <w:ind w:left="709" w:hanging="709"/>
        <w:textAlignment w:val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Istota i miejsce zarządzania logistycznego w zarządzaniu i dowodzeniu.</w:t>
      </w:r>
    </w:p>
    <w:p w14:paraId="6ACEA20F" w14:textId="77777777" w:rsidR="00643B44" w:rsidRDefault="00643B44" w:rsidP="00643B44">
      <w:pPr>
        <w:pStyle w:val="Akapitzlist"/>
        <w:numPr>
          <w:ilvl w:val="0"/>
          <w:numId w:val="3"/>
        </w:numPr>
        <w:suppressAutoHyphens w:val="0"/>
        <w:spacing w:after="0" w:line="240" w:lineRule="auto"/>
        <w:ind w:left="709" w:hanging="709"/>
        <w:jc w:val="both"/>
        <w:textAlignment w:val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Proces podejmowania decyzji w organizacji zhierarchizowanej (fazy, etapy, czynności).</w:t>
      </w:r>
    </w:p>
    <w:p w14:paraId="142BFCE2" w14:textId="77777777" w:rsidR="00643B44" w:rsidRDefault="00643B44" w:rsidP="00643B44">
      <w:pPr>
        <w:pStyle w:val="Akapitzlist"/>
        <w:numPr>
          <w:ilvl w:val="0"/>
          <w:numId w:val="3"/>
        </w:numPr>
        <w:spacing w:after="0" w:line="240" w:lineRule="auto"/>
        <w:ind w:left="709" w:hanging="709"/>
        <w:textAlignment w:val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Ochrona praw jednostki w Konstytucji RP.</w:t>
      </w:r>
    </w:p>
    <w:p w14:paraId="76911F13" w14:textId="77777777" w:rsidR="00643B44" w:rsidRDefault="00643B44" w:rsidP="00643B44">
      <w:pPr>
        <w:pStyle w:val="Akapitzlist"/>
        <w:numPr>
          <w:ilvl w:val="0"/>
          <w:numId w:val="3"/>
        </w:numPr>
        <w:spacing w:after="0" w:line="240" w:lineRule="auto"/>
        <w:ind w:left="709" w:hanging="709"/>
        <w:textAlignment w:val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Cele i treści zarzadzania kryzysowego.</w:t>
      </w:r>
    </w:p>
    <w:p w14:paraId="386205DA" w14:textId="77777777" w:rsidR="00643B44" w:rsidRDefault="00643B44" w:rsidP="00643B44">
      <w:pPr>
        <w:pStyle w:val="Akapitzlist"/>
        <w:numPr>
          <w:ilvl w:val="0"/>
          <w:numId w:val="3"/>
        </w:numPr>
        <w:suppressAutoHyphens w:val="0"/>
        <w:spacing w:after="0" w:line="240" w:lineRule="auto"/>
        <w:ind w:left="709" w:hanging="709"/>
        <w:jc w:val="both"/>
        <w:textAlignment w:val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Dyrektywy walki Tadeusza Kotarbińskiego i możliwości ich  wykorzystania  we współczesnym świecie.</w:t>
      </w:r>
    </w:p>
    <w:p w14:paraId="2387500B" w14:textId="77777777" w:rsidR="00643B44" w:rsidRDefault="00643B44" w:rsidP="00643B44">
      <w:pPr>
        <w:pStyle w:val="Akapitzlist"/>
        <w:numPr>
          <w:ilvl w:val="0"/>
          <w:numId w:val="3"/>
        </w:numPr>
        <w:spacing w:after="0" w:line="240" w:lineRule="auto"/>
        <w:ind w:left="709" w:hanging="709"/>
        <w:textAlignment w:val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Zagrożenia bezpieczeństwa.</w:t>
      </w:r>
    </w:p>
    <w:p w14:paraId="1916734A" w14:textId="77777777" w:rsidR="00643B44" w:rsidRDefault="00643B44" w:rsidP="00643B44">
      <w:pPr>
        <w:pStyle w:val="Akapitzlist"/>
        <w:numPr>
          <w:ilvl w:val="0"/>
          <w:numId w:val="3"/>
        </w:numPr>
        <w:suppressAutoHyphens w:val="0"/>
        <w:spacing w:after="0" w:line="240" w:lineRule="auto"/>
        <w:ind w:left="709" w:hanging="709"/>
        <w:jc w:val="both"/>
        <w:textAlignment w:val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Elementy systemu dowodzenia.</w:t>
      </w:r>
    </w:p>
    <w:p w14:paraId="0D51A7B1" w14:textId="77777777" w:rsidR="00643B44" w:rsidRDefault="00643B44" w:rsidP="00643B44">
      <w:pPr>
        <w:pStyle w:val="Akapitzlist"/>
        <w:numPr>
          <w:ilvl w:val="0"/>
          <w:numId w:val="3"/>
        </w:numPr>
        <w:suppressAutoHyphens w:val="0"/>
        <w:spacing w:after="0" w:line="240" w:lineRule="auto"/>
        <w:ind w:left="709" w:hanging="709"/>
        <w:jc w:val="both"/>
        <w:textAlignment w:val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Istota i ograniczenia demokracji.</w:t>
      </w:r>
    </w:p>
    <w:p w14:paraId="109AE18F" w14:textId="77777777" w:rsidR="00643B44" w:rsidRDefault="00643B44" w:rsidP="00643B44">
      <w:pPr>
        <w:pStyle w:val="Akapitzlist"/>
        <w:numPr>
          <w:ilvl w:val="0"/>
          <w:numId w:val="3"/>
        </w:numPr>
        <w:spacing w:after="0" w:line="240" w:lineRule="auto"/>
        <w:ind w:left="709" w:hanging="709"/>
        <w:textAlignment w:val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Przyczyny i skutki inflacji.</w:t>
      </w:r>
    </w:p>
    <w:p w14:paraId="20CBDD87" w14:textId="77777777" w:rsidR="00643B44" w:rsidRDefault="00643B44" w:rsidP="00643B44">
      <w:pPr>
        <w:pStyle w:val="Akapitzlist"/>
        <w:numPr>
          <w:ilvl w:val="0"/>
          <w:numId w:val="3"/>
        </w:numPr>
        <w:spacing w:after="0" w:line="240" w:lineRule="auto"/>
        <w:ind w:left="709" w:hanging="709"/>
        <w:textAlignment w:val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Strategia i jej znaczenie dla organizacji.</w:t>
      </w:r>
    </w:p>
    <w:p w14:paraId="47FE4ED2" w14:textId="77777777" w:rsidR="00643B44" w:rsidRDefault="00643B44" w:rsidP="00643B44">
      <w:pPr>
        <w:pStyle w:val="Akapitzlist"/>
        <w:numPr>
          <w:ilvl w:val="0"/>
          <w:numId w:val="3"/>
        </w:numPr>
        <w:suppressAutoHyphens w:val="0"/>
        <w:spacing w:after="0" w:line="240" w:lineRule="auto"/>
        <w:ind w:left="709" w:hanging="709"/>
        <w:jc w:val="both"/>
        <w:textAlignment w:val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Zakres i rodzaje badań marketingowych. </w:t>
      </w:r>
    </w:p>
    <w:p w14:paraId="0222B2C6" w14:textId="77777777" w:rsidR="00643B44" w:rsidRDefault="00643B44" w:rsidP="00643B44">
      <w:pPr>
        <w:pStyle w:val="Akapitzlist"/>
        <w:numPr>
          <w:ilvl w:val="0"/>
          <w:numId w:val="3"/>
        </w:numPr>
        <w:spacing w:after="0" w:line="240" w:lineRule="auto"/>
        <w:ind w:left="709" w:hanging="709"/>
        <w:textAlignment w:val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Wykorzystanie narzędzi statystycznych w zarządzaniu.</w:t>
      </w:r>
    </w:p>
    <w:p w14:paraId="0830F94D" w14:textId="77777777" w:rsidR="00643B44" w:rsidRDefault="00643B44" w:rsidP="00643B44">
      <w:pPr>
        <w:pStyle w:val="Akapitzlist"/>
        <w:numPr>
          <w:ilvl w:val="0"/>
          <w:numId w:val="3"/>
        </w:numPr>
        <w:spacing w:after="0" w:line="240" w:lineRule="auto"/>
        <w:ind w:left="709" w:hanging="709"/>
        <w:textAlignment w:val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Podstawowe problemy etyczne w zarządzaniu i dowodzeniu.</w:t>
      </w:r>
    </w:p>
    <w:p w14:paraId="59D8A842" w14:textId="77777777" w:rsidR="00643B44" w:rsidRDefault="00643B44" w:rsidP="00643B44">
      <w:pPr>
        <w:pStyle w:val="Akapitzlist"/>
        <w:numPr>
          <w:ilvl w:val="0"/>
          <w:numId w:val="3"/>
        </w:numPr>
        <w:spacing w:after="0" w:line="240" w:lineRule="auto"/>
        <w:ind w:left="709" w:hanging="709"/>
        <w:textAlignment w:val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Istota i znaczenie psychologii w zarządzaniu.</w:t>
      </w:r>
    </w:p>
    <w:p w14:paraId="1662F921" w14:textId="2B50CE7B" w:rsidR="00643B44" w:rsidRPr="00643B44" w:rsidRDefault="00643B44" w:rsidP="00643B44">
      <w:pPr>
        <w:pStyle w:val="Akapitzlist"/>
        <w:numPr>
          <w:ilvl w:val="0"/>
          <w:numId w:val="3"/>
        </w:numPr>
        <w:spacing w:after="0" w:line="240" w:lineRule="auto"/>
        <w:ind w:left="709" w:hanging="709"/>
        <w:textAlignment w:val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Relacje z interesariuszami w organizacji (istota i rodzaje).</w:t>
      </w:r>
    </w:p>
    <w:p w14:paraId="040FCFF4" w14:textId="0E760537" w:rsidR="00D26286" w:rsidRPr="00D26286" w:rsidRDefault="00D26286" w:rsidP="00643B44">
      <w:pPr>
        <w:numPr>
          <w:ilvl w:val="0"/>
          <w:numId w:val="1"/>
        </w:numPr>
        <w:suppressAutoHyphens w:val="0"/>
        <w:autoSpaceDN/>
        <w:spacing w:after="0" w:line="240" w:lineRule="auto"/>
        <w:ind w:left="709" w:hanging="709"/>
        <w:jc w:val="both"/>
        <w:textAlignment w:val="auto"/>
        <w:rPr>
          <w:rFonts w:ascii="Times New Roman" w:hAnsi="Times New Roman"/>
          <w:color w:val="000000"/>
          <w:sz w:val="30"/>
          <w:szCs w:val="30"/>
        </w:rPr>
      </w:pPr>
      <w:r w:rsidRPr="00D26286">
        <w:rPr>
          <w:rFonts w:ascii="Times New Roman" w:hAnsi="Times New Roman"/>
          <w:color w:val="000000"/>
          <w:sz w:val="30"/>
          <w:szCs w:val="30"/>
        </w:rPr>
        <w:t>Audyt i kontrola – scharakteryzuj pojęcia, wskaż podobieństwa i różnic</w:t>
      </w:r>
      <w:r>
        <w:rPr>
          <w:rFonts w:ascii="Times New Roman" w:hAnsi="Times New Roman"/>
          <w:color w:val="000000"/>
          <w:sz w:val="30"/>
          <w:szCs w:val="30"/>
        </w:rPr>
        <w:t>e.</w:t>
      </w:r>
    </w:p>
    <w:p w14:paraId="6DA98619" w14:textId="60B2C527" w:rsidR="00D26286" w:rsidRDefault="00D26286" w:rsidP="00D26286">
      <w:pPr>
        <w:numPr>
          <w:ilvl w:val="0"/>
          <w:numId w:val="1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000000"/>
          <w:sz w:val="30"/>
          <w:szCs w:val="30"/>
        </w:rPr>
      </w:pPr>
      <w:r w:rsidRPr="00D26286">
        <w:rPr>
          <w:rFonts w:ascii="Times New Roman" w:hAnsi="Times New Roman"/>
          <w:color w:val="000000"/>
          <w:sz w:val="30"/>
          <w:szCs w:val="30"/>
        </w:rPr>
        <w:t>Specyfika zarządzania przedsiębiorstwem na rynku międzynarodowym</w:t>
      </w:r>
      <w:r>
        <w:rPr>
          <w:rFonts w:ascii="Times New Roman" w:hAnsi="Times New Roman"/>
          <w:color w:val="000000"/>
          <w:sz w:val="30"/>
          <w:szCs w:val="30"/>
        </w:rPr>
        <w:t>.</w:t>
      </w:r>
    </w:p>
    <w:p w14:paraId="1B8A71B5" w14:textId="74B85B92" w:rsidR="00D26286" w:rsidRPr="00FA2934" w:rsidRDefault="00D26286" w:rsidP="00643B44">
      <w:pPr>
        <w:pStyle w:val="Akapitzlist"/>
        <w:numPr>
          <w:ilvl w:val="0"/>
          <w:numId w:val="1"/>
        </w:numPr>
        <w:suppressAutoHyphens w:val="0"/>
        <w:autoSpaceDN/>
        <w:spacing w:after="0" w:line="240" w:lineRule="auto"/>
        <w:ind w:left="709" w:hanging="709"/>
        <w:jc w:val="both"/>
        <w:textAlignment w:val="auto"/>
        <w:rPr>
          <w:rFonts w:ascii="Times New Roman" w:hAnsi="Times New Roman"/>
          <w:color w:val="000000"/>
          <w:sz w:val="30"/>
          <w:szCs w:val="30"/>
        </w:rPr>
      </w:pPr>
      <w:r w:rsidRPr="00FA2934">
        <w:rPr>
          <w:rFonts w:ascii="Times New Roman" w:hAnsi="Times New Roman"/>
          <w:color w:val="000000"/>
          <w:sz w:val="30"/>
          <w:szCs w:val="30"/>
        </w:rPr>
        <w:t xml:space="preserve">Wymień i scharakteryzuj podstawowe zasady kierowania zespołem            </w:t>
      </w:r>
      <w:r w:rsidR="00FA2934" w:rsidRPr="00FA2934">
        <w:rPr>
          <w:rFonts w:ascii="Times New Roman" w:hAnsi="Times New Roman"/>
          <w:color w:val="000000"/>
          <w:sz w:val="30"/>
          <w:szCs w:val="30"/>
        </w:rPr>
        <w:t xml:space="preserve">  </w:t>
      </w:r>
      <w:r w:rsidRPr="00FA2934">
        <w:rPr>
          <w:rFonts w:ascii="Times New Roman" w:hAnsi="Times New Roman"/>
          <w:color w:val="000000"/>
          <w:sz w:val="30"/>
          <w:szCs w:val="30"/>
        </w:rPr>
        <w:t>pracowniczym.</w:t>
      </w:r>
    </w:p>
    <w:p w14:paraId="2938F3B6" w14:textId="1BF17FCE" w:rsidR="00D26286" w:rsidRPr="00D26286" w:rsidRDefault="00D26286" w:rsidP="00D26286">
      <w:pPr>
        <w:numPr>
          <w:ilvl w:val="0"/>
          <w:numId w:val="1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000000"/>
          <w:sz w:val="30"/>
          <w:szCs w:val="30"/>
        </w:rPr>
      </w:pPr>
      <w:r w:rsidRPr="00D26286">
        <w:rPr>
          <w:rFonts w:ascii="Times New Roman" w:hAnsi="Times New Roman"/>
          <w:color w:val="000000"/>
          <w:sz w:val="30"/>
          <w:szCs w:val="30"/>
        </w:rPr>
        <w:t>Przywództwo – scharakteryzuj pojęcie i kluczowe elementy</w:t>
      </w:r>
      <w:r>
        <w:rPr>
          <w:rFonts w:ascii="Times New Roman" w:hAnsi="Times New Roman"/>
          <w:color w:val="000000"/>
          <w:sz w:val="30"/>
          <w:szCs w:val="30"/>
        </w:rPr>
        <w:t>.</w:t>
      </w:r>
    </w:p>
    <w:p w14:paraId="08EA677C" w14:textId="1AC0B730" w:rsidR="00D26286" w:rsidRPr="00D26286" w:rsidRDefault="00D26286" w:rsidP="00D26286">
      <w:pPr>
        <w:numPr>
          <w:ilvl w:val="0"/>
          <w:numId w:val="1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000000"/>
          <w:sz w:val="30"/>
          <w:szCs w:val="30"/>
        </w:rPr>
      </w:pPr>
      <w:r w:rsidRPr="00D26286">
        <w:rPr>
          <w:rFonts w:ascii="Times New Roman" w:hAnsi="Times New Roman"/>
          <w:color w:val="000000"/>
          <w:sz w:val="30"/>
          <w:szCs w:val="30"/>
        </w:rPr>
        <w:t>Przybliż pojęcie i rodzaje innowacyjności</w:t>
      </w:r>
      <w:r>
        <w:rPr>
          <w:rFonts w:ascii="Times New Roman" w:hAnsi="Times New Roman"/>
          <w:color w:val="000000"/>
          <w:sz w:val="30"/>
          <w:szCs w:val="30"/>
        </w:rPr>
        <w:t>.</w:t>
      </w:r>
    </w:p>
    <w:p w14:paraId="2390B5C6" w14:textId="6E406C80" w:rsidR="00D26286" w:rsidRPr="00D26286" w:rsidRDefault="00D26286" w:rsidP="00D26286">
      <w:pPr>
        <w:numPr>
          <w:ilvl w:val="0"/>
          <w:numId w:val="1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000000"/>
          <w:sz w:val="30"/>
          <w:szCs w:val="30"/>
        </w:rPr>
      </w:pPr>
      <w:r w:rsidRPr="00D26286">
        <w:rPr>
          <w:rFonts w:ascii="Times New Roman" w:hAnsi="Times New Roman"/>
          <w:color w:val="000000"/>
          <w:sz w:val="30"/>
          <w:szCs w:val="30"/>
        </w:rPr>
        <w:t>Oceń innowacyjność polskiej gospodarki</w:t>
      </w:r>
      <w:r>
        <w:rPr>
          <w:rFonts w:ascii="Times New Roman" w:hAnsi="Times New Roman"/>
          <w:color w:val="000000"/>
          <w:sz w:val="30"/>
          <w:szCs w:val="30"/>
        </w:rPr>
        <w:t>.</w:t>
      </w:r>
    </w:p>
    <w:p w14:paraId="019A297A" w14:textId="388F4FF4" w:rsidR="00D26286" w:rsidRPr="00D26286" w:rsidRDefault="00D26286" w:rsidP="00D26286">
      <w:pPr>
        <w:numPr>
          <w:ilvl w:val="0"/>
          <w:numId w:val="1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000000"/>
          <w:sz w:val="30"/>
          <w:szCs w:val="30"/>
        </w:rPr>
      </w:pPr>
      <w:r w:rsidRPr="00D26286">
        <w:rPr>
          <w:rFonts w:ascii="Times New Roman" w:hAnsi="Times New Roman"/>
          <w:color w:val="000000"/>
          <w:sz w:val="30"/>
          <w:szCs w:val="30"/>
        </w:rPr>
        <w:t>Cele, funkcje i zadania rachunkowości zarządczej</w:t>
      </w:r>
      <w:r>
        <w:rPr>
          <w:rFonts w:ascii="Times New Roman" w:hAnsi="Times New Roman"/>
          <w:color w:val="000000"/>
          <w:sz w:val="30"/>
          <w:szCs w:val="30"/>
        </w:rPr>
        <w:t>.</w:t>
      </w:r>
    </w:p>
    <w:p w14:paraId="1235D7CF" w14:textId="6CFB1B61" w:rsidR="00D26286" w:rsidRPr="00D26286" w:rsidRDefault="00D26286" w:rsidP="00D26286">
      <w:pPr>
        <w:numPr>
          <w:ilvl w:val="0"/>
          <w:numId w:val="1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000000"/>
          <w:sz w:val="30"/>
          <w:szCs w:val="30"/>
        </w:rPr>
      </w:pPr>
      <w:r w:rsidRPr="00D26286">
        <w:rPr>
          <w:rFonts w:ascii="Times New Roman" w:hAnsi="Times New Roman"/>
          <w:color w:val="000000"/>
          <w:sz w:val="30"/>
          <w:szCs w:val="30"/>
        </w:rPr>
        <w:t>Wskaż różnice między rachunkowością finansową a zarządczą</w:t>
      </w:r>
      <w:r>
        <w:rPr>
          <w:rFonts w:ascii="Times New Roman" w:hAnsi="Times New Roman"/>
          <w:color w:val="000000"/>
          <w:sz w:val="30"/>
          <w:szCs w:val="30"/>
        </w:rPr>
        <w:t>.</w:t>
      </w:r>
    </w:p>
    <w:p w14:paraId="36A4D34D" w14:textId="78564CF9" w:rsidR="00D26286" w:rsidRPr="00D26286" w:rsidRDefault="00D26286" w:rsidP="00D26286">
      <w:pPr>
        <w:numPr>
          <w:ilvl w:val="0"/>
          <w:numId w:val="1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000000"/>
          <w:sz w:val="30"/>
          <w:szCs w:val="30"/>
        </w:rPr>
      </w:pPr>
      <w:r w:rsidRPr="00D26286">
        <w:rPr>
          <w:rFonts w:ascii="Times New Roman" w:hAnsi="Times New Roman"/>
          <w:color w:val="000000"/>
          <w:sz w:val="30"/>
          <w:szCs w:val="30"/>
        </w:rPr>
        <w:t>Przedstaw podstawowe mierniki oceny efektywności przedsiębiorstwa</w:t>
      </w:r>
      <w:r>
        <w:rPr>
          <w:rFonts w:ascii="Times New Roman" w:hAnsi="Times New Roman"/>
          <w:color w:val="000000"/>
          <w:sz w:val="30"/>
          <w:szCs w:val="30"/>
        </w:rPr>
        <w:t>.</w:t>
      </w:r>
    </w:p>
    <w:p w14:paraId="08244496" w14:textId="76DF6165" w:rsidR="001A04C9" w:rsidRPr="00DD3BE4" w:rsidRDefault="00D26286" w:rsidP="00643B44">
      <w:pPr>
        <w:numPr>
          <w:ilvl w:val="0"/>
          <w:numId w:val="1"/>
        </w:numPr>
        <w:suppressAutoHyphens w:val="0"/>
        <w:autoSpaceDN/>
        <w:spacing w:after="0" w:line="240" w:lineRule="auto"/>
        <w:ind w:left="709" w:hanging="709"/>
        <w:jc w:val="both"/>
        <w:textAlignment w:val="auto"/>
        <w:rPr>
          <w:rFonts w:ascii="Times New Roman" w:hAnsi="Times New Roman"/>
          <w:color w:val="000000"/>
          <w:sz w:val="30"/>
          <w:szCs w:val="30"/>
        </w:rPr>
      </w:pPr>
      <w:r w:rsidRPr="00D26286">
        <w:rPr>
          <w:rFonts w:ascii="Times New Roman" w:hAnsi="Times New Roman"/>
          <w:color w:val="000000"/>
          <w:sz w:val="30"/>
          <w:szCs w:val="30"/>
        </w:rPr>
        <w:t xml:space="preserve">Scharakteryzuj podstawowe elementy sprawozdania finansowego </w:t>
      </w:r>
      <w:r>
        <w:rPr>
          <w:rFonts w:ascii="Times New Roman" w:hAnsi="Times New Roman"/>
          <w:color w:val="000000"/>
          <w:sz w:val="30"/>
          <w:szCs w:val="30"/>
        </w:rPr>
        <w:t xml:space="preserve">   </w:t>
      </w:r>
      <w:r w:rsidRPr="00D26286">
        <w:rPr>
          <w:rFonts w:ascii="Times New Roman" w:hAnsi="Times New Roman"/>
          <w:color w:val="000000"/>
          <w:sz w:val="30"/>
          <w:szCs w:val="30"/>
        </w:rPr>
        <w:t>przedsiębiorstwa</w:t>
      </w:r>
      <w:r>
        <w:rPr>
          <w:rFonts w:ascii="Times New Roman" w:hAnsi="Times New Roman"/>
          <w:color w:val="000000"/>
          <w:sz w:val="30"/>
          <w:szCs w:val="30"/>
        </w:rPr>
        <w:t>.</w:t>
      </w:r>
    </w:p>
    <w:sectPr w:rsidR="001A04C9" w:rsidRPr="00DD3BE4" w:rsidSect="00C973E1">
      <w:pgSz w:w="11906" w:h="16838"/>
      <w:pgMar w:top="510" w:right="1418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2DEF0" w14:textId="77777777" w:rsidR="004753E8" w:rsidRDefault="004753E8">
      <w:pPr>
        <w:spacing w:after="0" w:line="240" w:lineRule="auto"/>
      </w:pPr>
      <w:r>
        <w:separator/>
      </w:r>
    </w:p>
  </w:endnote>
  <w:endnote w:type="continuationSeparator" w:id="0">
    <w:p w14:paraId="05074E0A" w14:textId="77777777" w:rsidR="004753E8" w:rsidRDefault="00475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1EF99" w14:textId="77777777" w:rsidR="004753E8" w:rsidRDefault="004753E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78C47DB" w14:textId="77777777" w:rsidR="004753E8" w:rsidRDefault="004753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07EE9"/>
    <w:multiLevelType w:val="multilevel"/>
    <w:tmpl w:val="24FAE4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76D946DD"/>
    <w:multiLevelType w:val="multilevel"/>
    <w:tmpl w:val="7DD6D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9365134">
    <w:abstractNumId w:val="0"/>
  </w:num>
  <w:num w:numId="2" w16cid:durableId="978461314">
    <w:abstractNumId w:val="1"/>
  </w:num>
  <w:num w:numId="3" w16cid:durableId="3425159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2B37"/>
    <w:rsid w:val="00015027"/>
    <w:rsid w:val="00081B79"/>
    <w:rsid w:val="00082B37"/>
    <w:rsid w:val="000C31CA"/>
    <w:rsid w:val="000D727C"/>
    <w:rsid w:val="001A04C9"/>
    <w:rsid w:val="001A1A9F"/>
    <w:rsid w:val="002B5857"/>
    <w:rsid w:val="004753E8"/>
    <w:rsid w:val="00486598"/>
    <w:rsid w:val="00520485"/>
    <w:rsid w:val="005F7CAF"/>
    <w:rsid w:val="00604B47"/>
    <w:rsid w:val="00643B44"/>
    <w:rsid w:val="007A1F03"/>
    <w:rsid w:val="0083337C"/>
    <w:rsid w:val="008B7063"/>
    <w:rsid w:val="00A368C2"/>
    <w:rsid w:val="00A37D50"/>
    <w:rsid w:val="00B62E3E"/>
    <w:rsid w:val="00BD095C"/>
    <w:rsid w:val="00C973E1"/>
    <w:rsid w:val="00CE14CE"/>
    <w:rsid w:val="00D042C5"/>
    <w:rsid w:val="00D26286"/>
    <w:rsid w:val="00DD3BE4"/>
    <w:rsid w:val="00DE3EE1"/>
    <w:rsid w:val="00E47344"/>
    <w:rsid w:val="00F54DD8"/>
    <w:rsid w:val="00FA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65FB2"/>
  <w15:docId w15:val="{4D4E0919-4CFA-4815-AFE1-CD7D04EA4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spacing w:after="200" w:line="276" w:lineRule="auto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pPr>
      <w:ind w:left="720"/>
    </w:p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Agnieszka Warawąsowska-Kleśta</cp:lastModifiedBy>
  <cp:revision>9</cp:revision>
  <cp:lastPrinted>2020-06-30T12:47:00Z</cp:lastPrinted>
  <dcterms:created xsi:type="dcterms:W3CDTF">2021-03-21T21:16:00Z</dcterms:created>
  <dcterms:modified xsi:type="dcterms:W3CDTF">2023-05-11T11:05:00Z</dcterms:modified>
</cp:coreProperties>
</file>