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B" w:rsidRPr="003A09DA" w:rsidRDefault="00CC231B" w:rsidP="00940598">
      <w:pPr>
        <w:spacing w:after="0" w:line="259" w:lineRule="auto"/>
        <w:ind w:left="0" w:firstLine="0"/>
        <w:jc w:val="center"/>
        <w:rPr>
          <w:b/>
          <w:color w:val="auto"/>
          <w:sz w:val="24"/>
        </w:rPr>
      </w:pPr>
      <w:r w:rsidRPr="003A09DA">
        <w:rPr>
          <w:b/>
          <w:color w:val="auto"/>
          <w:sz w:val="24"/>
        </w:rPr>
        <w:t>POROZUMIENIE O ORGANIZACJI PRAKTYK ZAWODOWYCH</w:t>
      </w:r>
      <w:r w:rsidR="00940598" w:rsidRPr="003A09DA">
        <w:rPr>
          <w:b/>
          <w:color w:val="auto"/>
        </w:rPr>
        <w:t xml:space="preserve"> </w:t>
      </w:r>
      <w:r w:rsidRPr="003A09DA">
        <w:rPr>
          <w:b/>
          <w:color w:val="auto"/>
          <w:sz w:val="24"/>
        </w:rPr>
        <w:t xml:space="preserve">STUDENTÓW </w:t>
      </w:r>
      <w:r w:rsidR="00C27D07">
        <w:rPr>
          <w:b/>
          <w:color w:val="auto"/>
          <w:sz w:val="24"/>
        </w:rPr>
        <w:t>K</w:t>
      </w:r>
      <w:r w:rsidR="00940598" w:rsidRPr="003A09DA">
        <w:rPr>
          <w:b/>
          <w:color w:val="auto"/>
          <w:sz w:val="24"/>
        </w:rPr>
        <w:t>IERUNKU LEKARSKIEGO NA WYDZIALE</w:t>
      </w:r>
      <w:r w:rsidRPr="003A09DA">
        <w:rPr>
          <w:b/>
          <w:color w:val="auto"/>
          <w:sz w:val="24"/>
        </w:rPr>
        <w:t xml:space="preserve"> </w:t>
      </w:r>
      <w:r w:rsidR="00C27D07">
        <w:rPr>
          <w:b/>
          <w:color w:val="auto"/>
          <w:sz w:val="24"/>
        </w:rPr>
        <w:t xml:space="preserve">MEDYCZNYM                                                      I </w:t>
      </w:r>
      <w:r w:rsidRPr="003A09DA">
        <w:rPr>
          <w:b/>
          <w:color w:val="auto"/>
          <w:sz w:val="24"/>
        </w:rPr>
        <w:t xml:space="preserve">NAUK O ZDROWIU </w:t>
      </w:r>
      <w:r w:rsidR="00C27D07">
        <w:rPr>
          <w:b/>
          <w:color w:val="auto"/>
          <w:sz w:val="24"/>
        </w:rPr>
        <w:t>UNIWERSYTETU KALISKIEGO</w:t>
      </w:r>
      <w:r w:rsidR="00940598" w:rsidRPr="003A09DA">
        <w:rPr>
          <w:b/>
          <w:color w:val="auto"/>
          <w:sz w:val="24"/>
        </w:rPr>
        <w:t xml:space="preserve"> IM. PREZYDENTA STANISŁAWA WOJCIECHOWSKIEGO</w:t>
      </w:r>
    </w:p>
    <w:p w:rsidR="00BE6428" w:rsidRPr="00C7547F" w:rsidRDefault="00BE6428" w:rsidP="00940598">
      <w:pPr>
        <w:spacing w:after="0" w:line="259" w:lineRule="auto"/>
        <w:ind w:left="0" w:firstLine="0"/>
        <w:jc w:val="center"/>
        <w:rPr>
          <w:color w:val="auto"/>
        </w:rPr>
      </w:pPr>
    </w:p>
    <w:p w:rsidR="00C1492B" w:rsidRPr="00C7547F" w:rsidRDefault="00CC231B" w:rsidP="00BE6428">
      <w:pPr>
        <w:spacing w:after="0" w:line="360" w:lineRule="auto"/>
        <w:ind w:left="34" w:right="11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zawarte w dniu </w:t>
      </w:r>
      <w:r w:rsidRPr="00C7547F">
        <w:rPr>
          <w:noProof/>
          <w:color w:val="auto"/>
          <w:sz w:val="24"/>
          <w:szCs w:val="24"/>
        </w:rPr>
        <w:drawing>
          <wp:inline distT="0" distB="0" distL="0" distR="0">
            <wp:extent cx="1243584" cy="18291"/>
            <wp:effectExtent l="0" t="0" r="0" b="0"/>
            <wp:docPr id="2356" name="Picture 2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" name="Picture 23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7F">
        <w:rPr>
          <w:color w:val="auto"/>
          <w:sz w:val="24"/>
          <w:szCs w:val="24"/>
        </w:rPr>
        <w:t xml:space="preserve"> w </w:t>
      </w:r>
      <w:r w:rsidR="00940598" w:rsidRPr="00C7547F">
        <w:rPr>
          <w:color w:val="auto"/>
          <w:sz w:val="24"/>
          <w:szCs w:val="24"/>
        </w:rPr>
        <w:t>Kaliszu</w:t>
      </w:r>
      <w:r w:rsidRPr="00C7547F">
        <w:rPr>
          <w:color w:val="auto"/>
          <w:sz w:val="24"/>
          <w:szCs w:val="24"/>
        </w:rPr>
        <w:t xml:space="preserve"> pomiędzy:</w:t>
      </w:r>
    </w:p>
    <w:p w:rsidR="00940598" w:rsidRPr="00C7547F" w:rsidRDefault="00527CDE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Uniwersytetem Kaliskim</w:t>
      </w:r>
      <w:r w:rsidR="00CC231B" w:rsidRPr="00C7547F">
        <w:rPr>
          <w:color w:val="auto"/>
          <w:sz w:val="24"/>
          <w:szCs w:val="24"/>
        </w:rPr>
        <w:t xml:space="preserve"> z siedzibą w </w:t>
      </w:r>
      <w:r w:rsidR="00940598" w:rsidRPr="00C7547F">
        <w:rPr>
          <w:color w:val="auto"/>
          <w:sz w:val="24"/>
          <w:szCs w:val="24"/>
        </w:rPr>
        <w:t>Kaliszu</w:t>
      </w:r>
      <w:r w:rsidR="00CC231B" w:rsidRPr="00C7547F">
        <w:rPr>
          <w:color w:val="auto"/>
          <w:sz w:val="24"/>
          <w:szCs w:val="24"/>
        </w:rPr>
        <w:t xml:space="preserve">, przy ul. </w:t>
      </w:r>
      <w:r w:rsidR="00940598" w:rsidRPr="00C7547F">
        <w:rPr>
          <w:color w:val="auto"/>
          <w:sz w:val="24"/>
          <w:szCs w:val="24"/>
        </w:rPr>
        <w:t>Nowy Świat 4, zwaną</w:t>
      </w:r>
      <w:r w:rsidR="00CC231B" w:rsidRPr="00C7547F">
        <w:rPr>
          <w:color w:val="auto"/>
          <w:sz w:val="24"/>
          <w:szCs w:val="24"/>
        </w:rPr>
        <w:t xml:space="preserve"> dalej Uczelnią reprezentowanym przez </w:t>
      </w:r>
      <w:r w:rsidR="00940598" w:rsidRPr="00C7547F">
        <w:rPr>
          <w:color w:val="auto"/>
          <w:sz w:val="24"/>
          <w:szCs w:val="24"/>
        </w:rPr>
        <w:t>…………………………………………………</w:t>
      </w:r>
      <w:r w:rsidR="00BB67C1">
        <w:rPr>
          <w:color w:val="auto"/>
          <w:sz w:val="24"/>
          <w:szCs w:val="24"/>
        </w:rPr>
        <w:t>..</w:t>
      </w:r>
      <w:r w:rsidR="00940598" w:rsidRPr="00C7547F">
        <w:rPr>
          <w:color w:val="auto"/>
          <w:sz w:val="24"/>
          <w:szCs w:val="24"/>
        </w:rPr>
        <w:t>…………………</w:t>
      </w:r>
      <w:r w:rsidR="00BE6428" w:rsidRPr="00C7547F">
        <w:rPr>
          <w:color w:val="auto"/>
          <w:sz w:val="24"/>
          <w:szCs w:val="24"/>
        </w:rPr>
        <w:t>…</w:t>
      </w:r>
      <w:r w:rsidR="00940598" w:rsidRPr="00C7547F">
        <w:rPr>
          <w:color w:val="auto"/>
          <w:sz w:val="24"/>
          <w:szCs w:val="24"/>
        </w:rPr>
        <w:t>,</w:t>
      </w:r>
    </w:p>
    <w:p w:rsidR="00C1492B" w:rsidRPr="00C7547F" w:rsidRDefault="00940598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a</w:t>
      </w:r>
    </w:p>
    <w:p w:rsidR="00940598" w:rsidRPr="00C7547F" w:rsidRDefault="00940598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…………………………………………………………………………………………………</w:t>
      </w:r>
      <w:r w:rsidR="00BB67C1">
        <w:rPr>
          <w:color w:val="auto"/>
          <w:sz w:val="24"/>
          <w:szCs w:val="24"/>
        </w:rPr>
        <w:t>..</w:t>
      </w:r>
    </w:p>
    <w:p w:rsidR="00C1492B" w:rsidRPr="00C7547F" w:rsidRDefault="00940598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………………………………………………………………………………………..………</w:t>
      </w:r>
      <w:r w:rsidR="00BE6428" w:rsidRPr="00C7547F">
        <w:rPr>
          <w:color w:val="auto"/>
          <w:sz w:val="24"/>
          <w:szCs w:val="24"/>
        </w:rPr>
        <w:t>...</w:t>
      </w:r>
      <w:r w:rsidR="00BB67C1">
        <w:rPr>
          <w:color w:val="auto"/>
          <w:sz w:val="24"/>
          <w:szCs w:val="24"/>
        </w:rPr>
        <w:t>.</w:t>
      </w:r>
    </w:p>
    <w:p w:rsidR="00940598" w:rsidRPr="00C7547F" w:rsidRDefault="00CC231B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zwanym dalej Placówką, reprezentowanym przez:</w:t>
      </w:r>
    </w:p>
    <w:p w:rsidR="00C1492B" w:rsidRPr="00C7547F" w:rsidRDefault="00940598" w:rsidP="00BE6428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…………………………………………..………………………………………………………</w:t>
      </w:r>
    </w:p>
    <w:p w:rsidR="00BB67C1" w:rsidRDefault="00BB67C1" w:rsidP="00BB67C1">
      <w:pPr>
        <w:spacing w:after="0" w:line="240" w:lineRule="auto"/>
        <w:ind w:left="33" w:right="14"/>
        <w:jc w:val="center"/>
        <w:rPr>
          <w:color w:val="auto"/>
          <w:sz w:val="24"/>
          <w:szCs w:val="24"/>
        </w:rPr>
      </w:pPr>
    </w:p>
    <w:p w:rsidR="00940598" w:rsidRPr="00C7547F" w:rsidRDefault="00D604E9" w:rsidP="00D604E9">
      <w:pPr>
        <w:spacing w:after="0" w:line="360" w:lineRule="auto"/>
        <w:ind w:left="33" w:right="14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1</w:t>
      </w:r>
    </w:p>
    <w:p w:rsidR="00C500FC" w:rsidRPr="00C7547F" w:rsidRDefault="00CC231B" w:rsidP="00BE6428">
      <w:pPr>
        <w:spacing w:after="0" w:line="360" w:lineRule="auto"/>
        <w:ind w:left="34" w:hanging="6"/>
        <w:jc w:val="left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Uczelnia kieruje studenta</w:t>
      </w:r>
      <w:r w:rsidR="00940598" w:rsidRPr="00C7547F">
        <w:rPr>
          <w:rFonts w:eastAsia="Calibri"/>
          <w:noProof/>
          <w:color w:val="auto"/>
          <w:sz w:val="24"/>
          <w:szCs w:val="24"/>
        </w:rPr>
        <w:t xml:space="preserve"> ..........................</w:t>
      </w:r>
      <w:r w:rsidR="00BE6428" w:rsidRPr="00C7547F">
        <w:rPr>
          <w:rFonts w:eastAsia="Calibri"/>
          <w:noProof/>
          <w:color w:val="auto"/>
          <w:sz w:val="24"/>
          <w:szCs w:val="24"/>
        </w:rPr>
        <w:t>..........................</w:t>
      </w:r>
      <w:r w:rsidR="00940598" w:rsidRPr="00C7547F">
        <w:rPr>
          <w:rFonts w:eastAsia="Calibri"/>
          <w:noProof/>
          <w:color w:val="auto"/>
          <w:sz w:val="24"/>
          <w:szCs w:val="24"/>
        </w:rPr>
        <w:t>.</w:t>
      </w:r>
      <w:r w:rsidR="00C500FC" w:rsidRPr="00C7547F">
        <w:rPr>
          <w:rFonts w:eastAsia="Calibri"/>
          <w:noProof/>
          <w:color w:val="auto"/>
          <w:sz w:val="24"/>
          <w:szCs w:val="24"/>
        </w:rPr>
        <w:t>...............</w:t>
      </w:r>
      <w:r w:rsidR="00940598" w:rsidRPr="00C7547F">
        <w:rPr>
          <w:rFonts w:eastAsia="Calibri"/>
          <w:noProof/>
          <w:color w:val="auto"/>
          <w:sz w:val="24"/>
          <w:szCs w:val="24"/>
        </w:rPr>
        <w:t>.....</w:t>
      </w:r>
      <w:r w:rsidR="00C500FC" w:rsidRPr="00C7547F">
        <w:rPr>
          <w:rFonts w:eastAsia="Calibri"/>
          <w:noProof/>
          <w:color w:val="auto"/>
          <w:sz w:val="24"/>
          <w:szCs w:val="24"/>
        </w:rPr>
        <w:t>.......</w:t>
      </w:r>
      <w:r w:rsidRPr="00C7547F">
        <w:rPr>
          <w:color w:val="auto"/>
          <w:sz w:val="24"/>
          <w:szCs w:val="24"/>
        </w:rPr>
        <w:t xml:space="preserve">, rok </w:t>
      </w:r>
      <w:r w:rsidR="00940598" w:rsidRPr="00C7547F">
        <w:rPr>
          <w:noProof/>
          <w:color w:val="auto"/>
          <w:sz w:val="24"/>
          <w:szCs w:val="24"/>
        </w:rPr>
        <w:t>………</w:t>
      </w:r>
      <w:r w:rsidR="00C500FC" w:rsidRPr="00C7547F">
        <w:rPr>
          <w:noProof/>
          <w:color w:val="auto"/>
          <w:sz w:val="24"/>
          <w:szCs w:val="24"/>
        </w:rPr>
        <w:t>.</w:t>
      </w:r>
      <w:r w:rsidR="00940598" w:rsidRPr="00C7547F">
        <w:rPr>
          <w:noProof/>
          <w:color w:val="auto"/>
          <w:sz w:val="24"/>
          <w:szCs w:val="24"/>
        </w:rPr>
        <w:t>…</w:t>
      </w:r>
      <w:r w:rsidR="00BB67C1">
        <w:rPr>
          <w:noProof/>
          <w:color w:val="auto"/>
          <w:sz w:val="24"/>
          <w:szCs w:val="24"/>
        </w:rPr>
        <w:t>...</w:t>
      </w:r>
    </w:p>
    <w:p w:rsidR="00C500FC" w:rsidRPr="00C7547F" w:rsidRDefault="00CC231B" w:rsidP="00BE6428">
      <w:pPr>
        <w:spacing w:after="0" w:line="360" w:lineRule="auto"/>
        <w:ind w:left="34" w:hanging="6"/>
        <w:jc w:val="left"/>
        <w:rPr>
          <w:noProof/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kierunek </w:t>
      </w:r>
      <w:r w:rsidR="00940598" w:rsidRPr="00C7547F">
        <w:rPr>
          <w:noProof/>
          <w:color w:val="auto"/>
          <w:sz w:val="24"/>
          <w:szCs w:val="24"/>
        </w:rPr>
        <w:t>……………</w:t>
      </w:r>
      <w:r w:rsidR="00C500FC" w:rsidRPr="00C7547F">
        <w:rPr>
          <w:noProof/>
          <w:color w:val="auto"/>
          <w:sz w:val="24"/>
          <w:szCs w:val="24"/>
        </w:rPr>
        <w:t>……….</w:t>
      </w:r>
      <w:r w:rsidR="00940598" w:rsidRPr="00C7547F">
        <w:rPr>
          <w:noProof/>
          <w:color w:val="auto"/>
          <w:sz w:val="24"/>
          <w:szCs w:val="24"/>
        </w:rPr>
        <w:t xml:space="preserve">……….. </w:t>
      </w:r>
      <w:r w:rsidRPr="00C7547F">
        <w:rPr>
          <w:color w:val="auto"/>
          <w:sz w:val="24"/>
          <w:szCs w:val="24"/>
        </w:rPr>
        <w:t xml:space="preserve">na Wydziale </w:t>
      </w:r>
      <w:r w:rsidR="00527CDE">
        <w:rPr>
          <w:color w:val="auto"/>
          <w:sz w:val="24"/>
          <w:szCs w:val="24"/>
        </w:rPr>
        <w:t xml:space="preserve">Medycznym i </w:t>
      </w:r>
      <w:r w:rsidRPr="00C7547F">
        <w:rPr>
          <w:color w:val="auto"/>
          <w:sz w:val="24"/>
          <w:szCs w:val="24"/>
        </w:rPr>
        <w:t xml:space="preserve">Nauk o Zdrowiu, grupa </w:t>
      </w:r>
      <w:r w:rsidR="00940598" w:rsidRPr="00C7547F">
        <w:rPr>
          <w:noProof/>
          <w:color w:val="auto"/>
          <w:sz w:val="24"/>
          <w:szCs w:val="24"/>
        </w:rPr>
        <w:t>……</w:t>
      </w:r>
      <w:r w:rsidR="00C500FC" w:rsidRPr="00C7547F">
        <w:rPr>
          <w:noProof/>
          <w:color w:val="auto"/>
          <w:sz w:val="24"/>
          <w:szCs w:val="24"/>
        </w:rPr>
        <w:t>…….</w:t>
      </w:r>
      <w:r w:rsidR="00BE6428" w:rsidRPr="00C7547F">
        <w:rPr>
          <w:noProof/>
          <w:color w:val="auto"/>
          <w:sz w:val="24"/>
          <w:szCs w:val="24"/>
        </w:rPr>
        <w:t>..</w:t>
      </w:r>
      <w:r w:rsidR="00940598" w:rsidRPr="00C7547F">
        <w:rPr>
          <w:noProof/>
          <w:color w:val="auto"/>
          <w:sz w:val="24"/>
          <w:szCs w:val="24"/>
        </w:rPr>
        <w:t>……</w:t>
      </w:r>
      <w:r w:rsidR="00BB67C1">
        <w:rPr>
          <w:noProof/>
          <w:color w:val="auto"/>
          <w:sz w:val="24"/>
          <w:szCs w:val="24"/>
        </w:rPr>
        <w:t>.</w:t>
      </w:r>
    </w:p>
    <w:p w:rsidR="00C1492B" w:rsidRDefault="00CC231B" w:rsidP="00BE6428">
      <w:pPr>
        <w:spacing w:after="0" w:line="360" w:lineRule="auto"/>
        <w:ind w:left="34" w:hanging="6"/>
        <w:jc w:val="left"/>
        <w:rPr>
          <w:noProof/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nr albumu </w:t>
      </w:r>
      <w:r w:rsidR="00940598" w:rsidRPr="00C7547F">
        <w:rPr>
          <w:noProof/>
          <w:color w:val="auto"/>
          <w:sz w:val="24"/>
          <w:szCs w:val="24"/>
        </w:rPr>
        <w:t>……</w:t>
      </w:r>
      <w:r w:rsidR="00BE6428" w:rsidRPr="00C7547F">
        <w:rPr>
          <w:noProof/>
          <w:color w:val="auto"/>
          <w:sz w:val="24"/>
          <w:szCs w:val="24"/>
        </w:rPr>
        <w:t>…</w:t>
      </w:r>
      <w:r w:rsidR="00940598" w:rsidRPr="00C7547F">
        <w:rPr>
          <w:noProof/>
          <w:color w:val="auto"/>
          <w:sz w:val="24"/>
          <w:szCs w:val="24"/>
        </w:rPr>
        <w:t>………</w:t>
      </w:r>
      <w:r w:rsidRPr="00C7547F">
        <w:rPr>
          <w:color w:val="auto"/>
          <w:sz w:val="24"/>
          <w:szCs w:val="24"/>
        </w:rPr>
        <w:t xml:space="preserve"> na praktykę zawodową do Placówki w okresie od </w:t>
      </w:r>
      <w:r w:rsidR="00C500FC" w:rsidRPr="00C7547F">
        <w:rPr>
          <w:color w:val="auto"/>
          <w:sz w:val="24"/>
          <w:szCs w:val="24"/>
        </w:rPr>
        <w:t>…………...…….</w:t>
      </w:r>
      <w:r w:rsidR="00BE6428" w:rsidRPr="00C7547F">
        <w:rPr>
          <w:color w:val="auto"/>
          <w:sz w:val="24"/>
          <w:szCs w:val="24"/>
        </w:rPr>
        <w:t xml:space="preserve"> </w:t>
      </w:r>
      <w:r w:rsidRPr="00C7547F">
        <w:rPr>
          <w:color w:val="auto"/>
          <w:sz w:val="24"/>
          <w:szCs w:val="24"/>
        </w:rPr>
        <w:t>do</w:t>
      </w:r>
      <w:r w:rsidR="00C500FC" w:rsidRPr="00C7547F">
        <w:rPr>
          <w:noProof/>
          <w:color w:val="auto"/>
          <w:sz w:val="24"/>
          <w:szCs w:val="24"/>
        </w:rPr>
        <w:t xml:space="preserve"> …………………</w:t>
      </w:r>
      <w:r w:rsidR="00BB67C1">
        <w:rPr>
          <w:noProof/>
          <w:color w:val="auto"/>
          <w:sz w:val="24"/>
          <w:szCs w:val="24"/>
        </w:rPr>
        <w:t>..</w:t>
      </w:r>
    </w:p>
    <w:p w:rsidR="00BB67C1" w:rsidRPr="00C7547F" w:rsidRDefault="00BB67C1" w:rsidP="00BB67C1">
      <w:pPr>
        <w:spacing w:after="0" w:line="240" w:lineRule="auto"/>
        <w:ind w:left="34" w:hanging="6"/>
        <w:jc w:val="left"/>
        <w:rPr>
          <w:color w:val="auto"/>
          <w:sz w:val="24"/>
          <w:szCs w:val="24"/>
        </w:rPr>
      </w:pPr>
    </w:p>
    <w:p w:rsidR="00CA4D98" w:rsidRPr="00C7547F" w:rsidRDefault="00D604E9" w:rsidP="00D604E9">
      <w:pPr>
        <w:spacing w:after="0" w:line="360" w:lineRule="auto"/>
        <w:ind w:left="33" w:right="14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2</w:t>
      </w:r>
    </w:p>
    <w:p w:rsidR="00C1492B" w:rsidRDefault="00CC231B" w:rsidP="00BE6428">
      <w:pPr>
        <w:spacing w:after="0" w:line="360" w:lineRule="auto"/>
        <w:ind w:left="34" w:right="11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Ramowy program praktyki zawiera załącznik nr 1 do porozumienia.</w:t>
      </w:r>
    </w:p>
    <w:p w:rsidR="00BB67C1" w:rsidRPr="00C7547F" w:rsidRDefault="00BB67C1" w:rsidP="00BB67C1">
      <w:pPr>
        <w:spacing w:after="0" w:line="240" w:lineRule="auto"/>
        <w:ind w:left="34" w:right="11" w:firstLine="6"/>
        <w:rPr>
          <w:color w:val="auto"/>
          <w:sz w:val="24"/>
          <w:szCs w:val="24"/>
        </w:rPr>
      </w:pPr>
    </w:p>
    <w:p w:rsidR="00C7547F" w:rsidRPr="00C7547F" w:rsidRDefault="00C7547F" w:rsidP="00C7547F">
      <w:pPr>
        <w:spacing w:after="0" w:line="360" w:lineRule="auto"/>
        <w:ind w:left="34" w:right="11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3</w:t>
      </w:r>
    </w:p>
    <w:p w:rsidR="00C1492B" w:rsidRDefault="00CC231B" w:rsidP="00BE6428">
      <w:pPr>
        <w:spacing w:after="0" w:line="360" w:lineRule="auto"/>
        <w:ind w:left="34" w:right="11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Student kierowany jest na praktykę na podstawie skierowania</w:t>
      </w:r>
      <w:r w:rsidR="001406B5" w:rsidRPr="00C7547F">
        <w:rPr>
          <w:color w:val="auto"/>
          <w:sz w:val="24"/>
          <w:szCs w:val="24"/>
        </w:rPr>
        <w:t>, które stanowi dziennik</w:t>
      </w:r>
      <w:r w:rsidR="001406B5" w:rsidRPr="00C7547F">
        <w:rPr>
          <w:color w:val="auto"/>
          <w:spacing w:val="-4"/>
          <w:sz w:val="24"/>
          <w:szCs w:val="24"/>
        </w:rPr>
        <w:t xml:space="preserve"> </w:t>
      </w:r>
      <w:r w:rsidR="001406B5" w:rsidRPr="00C7547F">
        <w:rPr>
          <w:color w:val="auto"/>
          <w:sz w:val="24"/>
          <w:szCs w:val="24"/>
        </w:rPr>
        <w:t>praktyki</w:t>
      </w:r>
      <w:r w:rsidR="001406B5" w:rsidRPr="00C7547F">
        <w:rPr>
          <w:color w:val="auto"/>
          <w:spacing w:val="-3"/>
          <w:sz w:val="24"/>
          <w:szCs w:val="24"/>
        </w:rPr>
        <w:t xml:space="preserve"> wra</w:t>
      </w:r>
      <w:r w:rsidR="001406B5" w:rsidRPr="00C7547F">
        <w:rPr>
          <w:color w:val="auto"/>
          <w:sz w:val="24"/>
          <w:szCs w:val="24"/>
        </w:rPr>
        <w:t>z</w:t>
      </w:r>
      <w:r w:rsidR="001406B5" w:rsidRPr="00C7547F">
        <w:rPr>
          <w:color w:val="auto"/>
          <w:spacing w:val="-6"/>
          <w:sz w:val="24"/>
          <w:szCs w:val="24"/>
        </w:rPr>
        <w:t xml:space="preserve"> z </w:t>
      </w:r>
      <w:r w:rsidR="001406B5" w:rsidRPr="00C7547F">
        <w:rPr>
          <w:color w:val="auto"/>
          <w:sz w:val="24"/>
          <w:szCs w:val="24"/>
        </w:rPr>
        <w:t>ważną</w:t>
      </w:r>
      <w:r w:rsidR="001406B5" w:rsidRPr="00C7547F">
        <w:rPr>
          <w:color w:val="auto"/>
          <w:spacing w:val="-3"/>
          <w:sz w:val="24"/>
          <w:szCs w:val="24"/>
        </w:rPr>
        <w:t xml:space="preserve"> </w:t>
      </w:r>
      <w:r w:rsidR="001406B5" w:rsidRPr="00C7547F">
        <w:rPr>
          <w:color w:val="auto"/>
          <w:sz w:val="24"/>
          <w:szCs w:val="24"/>
        </w:rPr>
        <w:t>legitymacją</w:t>
      </w:r>
      <w:r w:rsidR="001406B5" w:rsidRPr="00C7547F">
        <w:rPr>
          <w:color w:val="auto"/>
          <w:spacing w:val="-3"/>
          <w:sz w:val="24"/>
          <w:szCs w:val="24"/>
        </w:rPr>
        <w:t xml:space="preserve"> </w:t>
      </w:r>
      <w:r w:rsidR="001406B5" w:rsidRPr="00C7547F">
        <w:rPr>
          <w:color w:val="auto"/>
          <w:sz w:val="24"/>
          <w:szCs w:val="24"/>
        </w:rPr>
        <w:t>studencką</w:t>
      </w:r>
      <w:r w:rsidR="001406B5" w:rsidRPr="00C7547F">
        <w:rPr>
          <w:color w:val="auto"/>
          <w:spacing w:val="-2"/>
          <w:sz w:val="24"/>
          <w:szCs w:val="24"/>
        </w:rPr>
        <w:t xml:space="preserve">. Wzór dziennika praktyk stanowi </w:t>
      </w:r>
      <w:r w:rsidRPr="00C7547F">
        <w:rPr>
          <w:color w:val="auto"/>
          <w:sz w:val="24"/>
          <w:szCs w:val="24"/>
        </w:rPr>
        <w:t>załącznik numer 2 do niniejszego porozumienia</w:t>
      </w:r>
      <w:r w:rsidR="00540E36" w:rsidRPr="00C7547F">
        <w:rPr>
          <w:color w:val="auto"/>
          <w:sz w:val="24"/>
          <w:szCs w:val="24"/>
        </w:rPr>
        <w:t xml:space="preserve"> i</w:t>
      </w:r>
      <w:r w:rsidRPr="00C7547F">
        <w:rPr>
          <w:color w:val="auto"/>
          <w:sz w:val="24"/>
          <w:szCs w:val="24"/>
        </w:rPr>
        <w:t xml:space="preserve"> </w:t>
      </w:r>
      <w:r w:rsidR="001406B5" w:rsidRPr="00C7547F">
        <w:rPr>
          <w:color w:val="auto"/>
          <w:sz w:val="24"/>
          <w:szCs w:val="24"/>
        </w:rPr>
        <w:t xml:space="preserve">jest </w:t>
      </w:r>
      <w:r w:rsidR="00540E36" w:rsidRPr="00C7547F">
        <w:rPr>
          <w:color w:val="auto"/>
          <w:sz w:val="24"/>
          <w:szCs w:val="24"/>
        </w:rPr>
        <w:t>jego integralną częścią</w:t>
      </w:r>
      <w:r w:rsidRPr="00C7547F">
        <w:rPr>
          <w:color w:val="auto"/>
          <w:sz w:val="24"/>
          <w:szCs w:val="24"/>
        </w:rPr>
        <w:t>.</w:t>
      </w:r>
    </w:p>
    <w:p w:rsidR="00BB67C1" w:rsidRPr="00C7547F" w:rsidRDefault="00BB67C1" w:rsidP="00BB67C1">
      <w:pPr>
        <w:spacing w:after="0" w:line="240" w:lineRule="auto"/>
        <w:ind w:left="34" w:right="11" w:firstLine="6"/>
        <w:rPr>
          <w:color w:val="auto"/>
          <w:sz w:val="24"/>
          <w:szCs w:val="24"/>
        </w:rPr>
      </w:pPr>
    </w:p>
    <w:p w:rsidR="001406B5" w:rsidRPr="00C7547F" w:rsidRDefault="00D604E9" w:rsidP="00D604E9">
      <w:pPr>
        <w:spacing w:after="0" w:line="360" w:lineRule="auto"/>
        <w:ind w:left="34" w:right="11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</w:t>
      </w:r>
      <w:r w:rsidR="00C7547F" w:rsidRPr="00C7547F">
        <w:rPr>
          <w:color w:val="auto"/>
          <w:sz w:val="24"/>
          <w:szCs w:val="24"/>
        </w:rPr>
        <w:t xml:space="preserve"> 4</w:t>
      </w:r>
    </w:p>
    <w:p w:rsidR="00C1492B" w:rsidRPr="00C7547F" w:rsidRDefault="00CC231B" w:rsidP="006643FC">
      <w:pPr>
        <w:pStyle w:val="Akapitzlist"/>
        <w:numPr>
          <w:ilvl w:val="0"/>
          <w:numId w:val="6"/>
        </w:numPr>
        <w:spacing w:after="0" w:line="360" w:lineRule="auto"/>
        <w:ind w:left="426"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Placówka zobowiązana jest do zapewnienia warunków niezbędnych do przeprowadzenia praktyki, a w szczególności: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zapewnienia studentom odpowiednich stanowisk pracy, pomieszczeń, warsztatów, urządzeń, narzędzi i materiałów zgodn</w:t>
      </w:r>
      <w:r w:rsidR="00E6784B" w:rsidRPr="00C7547F">
        <w:rPr>
          <w:color w:val="auto"/>
          <w:sz w:val="24"/>
          <w:szCs w:val="24"/>
        </w:rPr>
        <w:t>ie z ramowym programem praktyki,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lastRenderedPageBreak/>
        <w:t>zapoznanie studentów z regulaminem pracy placówki,</w:t>
      </w:r>
      <w:r w:rsidR="00E6784B" w:rsidRPr="00C7547F">
        <w:rPr>
          <w:color w:val="auto"/>
          <w:sz w:val="24"/>
          <w:szCs w:val="24"/>
        </w:rPr>
        <w:t xml:space="preserve"> przepisami o bezpieczeństwie i </w:t>
      </w:r>
      <w:r w:rsidRPr="00C7547F">
        <w:rPr>
          <w:color w:val="auto"/>
          <w:sz w:val="24"/>
          <w:szCs w:val="24"/>
        </w:rPr>
        <w:t>higienie pracy, przepisami o bezpieczeństwie przeciwpożarow</w:t>
      </w:r>
      <w:r w:rsidR="00E6784B" w:rsidRPr="00C7547F">
        <w:rPr>
          <w:color w:val="auto"/>
          <w:sz w:val="24"/>
          <w:szCs w:val="24"/>
        </w:rPr>
        <w:t>ym oraz; przepisami o </w:t>
      </w:r>
      <w:r w:rsidRPr="00C7547F">
        <w:rPr>
          <w:color w:val="auto"/>
          <w:sz w:val="24"/>
          <w:szCs w:val="24"/>
        </w:rPr>
        <w:t>ochronie danych osobowych i informacji niejawnych oraz przepisami procedury postępowania po ekspozycji na zakażenie, a także do wszczęcia odpowiedniej procedury wobec studenta w pr</w:t>
      </w:r>
      <w:r w:rsidR="00E6784B" w:rsidRPr="00C7547F">
        <w:rPr>
          <w:color w:val="auto"/>
          <w:sz w:val="24"/>
          <w:szCs w:val="24"/>
        </w:rPr>
        <w:t>zypadku ekspozycji na zakażenie,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nadzoru nad wykonywaniem przez studentów zadań w</w:t>
      </w:r>
      <w:r w:rsidR="00E6784B" w:rsidRPr="00C7547F">
        <w:rPr>
          <w:color w:val="auto"/>
          <w:sz w:val="24"/>
          <w:szCs w:val="24"/>
        </w:rPr>
        <w:t>ynikających z programu praktyki,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zapewnienia studentom na czas odbywania praktyki odzieży roboczej i ochronnej oraz sprzętu ochrony osobistej i środków higieny</w:t>
      </w:r>
      <w:r w:rsidR="00E6784B" w:rsidRPr="00C7547F">
        <w:rPr>
          <w:color w:val="auto"/>
          <w:sz w:val="24"/>
          <w:szCs w:val="24"/>
        </w:rPr>
        <w:t>, przewidzianych w przepisach o </w:t>
      </w:r>
      <w:r w:rsidRPr="00C7547F">
        <w:rPr>
          <w:color w:val="auto"/>
          <w:sz w:val="24"/>
          <w:szCs w:val="24"/>
        </w:rPr>
        <w:t>b</w:t>
      </w:r>
      <w:r w:rsidR="00E6784B" w:rsidRPr="00C7547F">
        <w:rPr>
          <w:color w:val="auto"/>
          <w:sz w:val="24"/>
          <w:szCs w:val="24"/>
        </w:rPr>
        <w:t>ezpieczeństwie i higienie pracy,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w razie wypadku, sporządzenia dokumentacji wypadkowej dla studentów, którzy ulegli wypadkowi </w:t>
      </w:r>
      <w:r w:rsidR="00E6784B" w:rsidRPr="00C7547F">
        <w:rPr>
          <w:color w:val="auto"/>
          <w:sz w:val="24"/>
          <w:szCs w:val="24"/>
        </w:rPr>
        <w:t>w związku z odbywaniem praktyki,</w:t>
      </w:r>
    </w:p>
    <w:p w:rsidR="00E6784B" w:rsidRPr="00C7547F" w:rsidRDefault="00CC231B" w:rsidP="006643FC">
      <w:pPr>
        <w:pStyle w:val="Akapitzlist"/>
        <w:numPr>
          <w:ilvl w:val="0"/>
          <w:numId w:val="7"/>
        </w:numPr>
        <w:spacing w:after="0" w:line="360" w:lineRule="auto"/>
        <w:ind w:right="11" w:hanging="35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umożliwienie opiekunowi dydaktycznemu uczelni sprawowania kierownictwa dydaktycznego nad praktyką studencką oraz kontroli tej praktyki.</w:t>
      </w:r>
    </w:p>
    <w:p w:rsidR="00C1492B" w:rsidRPr="00C7547F" w:rsidRDefault="00CC231B" w:rsidP="006643FC">
      <w:pPr>
        <w:pStyle w:val="Akapitzlist"/>
        <w:numPr>
          <w:ilvl w:val="0"/>
          <w:numId w:val="6"/>
        </w:numPr>
        <w:spacing w:after="0" w:line="360" w:lineRule="auto"/>
        <w:ind w:left="426" w:right="11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Placówka wyznaczy opiekuna praktyki, do którego obowiązków należy:</w:t>
      </w:r>
    </w:p>
    <w:p w:rsidR="00E6784B" w:rsidRPr="00C7547F" w:rsidRDefault="00CC231B" w:rsidP="006643FC">
      <w:pPr>
        <w:pStyle w:val="Akapitzlist"/>
        <w:numPr>
          <w:ilvl w:val="0"/>
          <w:numId w:val="8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zapoznanie studenta ze specyfiką zawodu i warsztatu pracy,</w:t>
      </w:r>
    </w:p>
    <w:p w:rsidR="00E6784B" w:rsidRPr="00C7547F" w:rsidRDefault="00CC231B" w:rsidP="006643FC">
      <w:pPr>
        <w:pStyle w:val="Akapitzlist"/>
        <w:numPr>
          <w:ilvl w:val="0"/>
          <w:numId w:val="8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pomoc merytoryczna w przygotowaniu </w:t>
      </w:r>
      <w:r w:rsidR="00E6784B" w:rsidRPr="00C7547F">
        <w:rPr>
          <w:color w:val="auto"/>
          <w:sz w:val="24"/>
          <w:szCs w:val="24"/>
        </w:rPr>
        <w:t>studenta do wykonywania zawodu,</w:t>
      </w:r>
    </w:p>
    <w:p w:rsidR="00E6784B" w:rsidRPr="00C7547F" w:rsidRDefault="00CC231B" w:rsidP="006643FC">
      <w:pPr>
        <w:pStyle w:val="Akapitzlist"/>
        <w:numPr>
          <w:ilvl w:val="0"/>
          <w:numId w:val="8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dokonywanie wpisów w dzienniku praktyk,</w:t>
      </w:r>
    </w:p>
    <w:p w:rsidR="00C1492B" w:rsidRPr="00C7547F" w:rsidRDefault="00CC231B" w:rsidP="006643FC">
      <w:pPr>
        <w:pStyle w:val="Akapitzlist"/>
        <w:numPr>
          <w:ilvl w:val="0"/>
          <w:numId w:val="8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wystawienie opinii w zakresie odbytej przez studenta praktyki.</w:t>
      </w:r>
    </w:p>
    <w:p w:rsidR="00E6784B" w:rsidRPr="00C7547F" w:rsidRDefault="00CC231B" w:rsidP="006643FC">
      <w:pPr>
        <w:pStyle w:val="Akapitzlist"/>
        <w:numPr>
          <w:ilvl w:val="0"/>
          <w:numId w:val="6"/>
        </w:numPr>
        <w:spacing w:after="0" w:line="360" w:lineRule="auto"/>
        <w:ind w:left="426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Opiekun praktyki, o którym mowa w ust. 2 powinien posiadać tytuł magistra/lekarza ze specjalizacją*. W szczególnie uzasadnionych przypadkach i po uzyskaniu opinii Uczelni Placówka może odstąpić od powyższych wymogów.</w:t>
      </w:r>
    </w:p>
    <w:p w:rsidR="00C1492B" w:rsidRPr="00C7547F" w:rsidRDefault="00CC231B" w:rsidP="006643FC">
      <w:pPr>
        <w:pStyle w:val="Akapitzlist"/>
        <w:numPr>
          <w:ilvl w:val="0"/>
          <w:numId w:val="6"/>
        </w:numPr>
        <w:spacing w:after="0" w:line="360" w:lineRule="auto"/>
        <w:ind w:left="426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W przypadku realizacji praktyki z wykorzystaniem technik i środków porozumiewania się na odległość, Placówka zobowiązana jest do:</w:t>
      </w:r>
    </w:p>
    <w:p w:rsidR="00C1492B" w:rsidRPr="00C7547F" w:rsidRDefault="00CC231B" w:rsidP="006643FC">
      <w:pPr>
        <w:numPr>
          <w:ilvl w:val="1"/>
          <w:numId w:val="1"/>
        </w:numPr>
        <w:spacing w:after="0" w:line="360" w:lineRule="auto"/>
        <w:ind w:left="851" w:right="14" w:hanging="355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realizacji obowiązków określonych w ust. 1 pkt 2,3,6 oraz w ust. 2;</w:t>
      </w:r>
    </w:p>
    <w:p w:rsidR="00C1492B" w:rsidRPr="00C7547F" w:rsidRDefault="00CC231B" w:rsidP="006643FC">
      <w:pPr>
        <w:numPr>
          <w:ilvl w:val="1"/>
          <w:numId w:val="1"/>
        </w:numPr>
        <w:spacing w:after="0" w:line="360" w:lineRule="auto"/>
        <w:ind w:left="851" w:right="14" w:hanging="355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zapewnienia technik i środków porozumiewania się na odległość, a tak</w:t>
      </w:r>
      <w:r w:rsidR="00D604E9" w:rsidRPr="00C7547F">
        <w:rPr>
          <w:color w:val="auto"/>
          <w:sz w:val="24"/>
          <w:szCs w:val="24"/>
        </w:rPr>
        <w:t>że materiałów, które umożliwią s</w:t>
      </w:r>
      <w:r w:rsidRPr="00C7547F">
        <w:rPr>
          <w:color w:val="auto"/>
          <w:sz w:val="24"/>
          <w:szCs w:val="24"/>
        </w:rPr>
        <w:t>tudentowi odbycie praktyki i osiągnięcie wymaganych efektów uczenia się;</w:t>
      </w:r>
    </w:p>
    <w:p w:rsidR="00C1492B" w:rsidRPr="00C7547F" w:rsidRDefault="00CC231B" w:rsidP="006643FC">
      <w:pPr>
        <w:numPr>
          <w:ilvl w:val="1"/>
          <w:numId w:val="1"/>
        </w:numPr>
        <w:spacing w:after="0" w:line="360" w:lineRule="auto"/>
        <w:ind w:left="851" w:right="14" w:hanging="355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poinformowania opiekuna dydaktycznego Uczelni o przyjętych technikach i środkach porozumiewania się na odległość, w celu umożliwienia sprawowania kierownictwa dydaktycznego nad praktyką studencką oraz kontroli tej praktyki;</w:t>
      </w:r>
    </w:p>
    <w:p w:rsidR="00C1492B" w:rsidRPr="00C7547F" w:rsidRDefault="00CC231B" w:rsidP="006643FC">
      <w:pPr>
        <w:numPr>
          <w:ilvl w:val="1"/>
          <w:numId w:val="1"/>
        </w:numPr>
        <w:spacing w:after="0" w:line="360" w:lineRule="auto"/>
        <w:ind w:left="851" w:right="14" w:hanging="355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lastRenderedPageBreak/>
        <w:t>wystawienia zaświadczenia potwierdzającego odbycie praktyki i osiągniecie wymaganych efektów uczenia się;</w:t>
      </w:r>
    </w:p>
    <w:p w:rsidR="00BB67C1" w:rsidRPr="00BB67C1" w:rsidRDefault="00CC231B" w:rsidP="006643FC">
      <w:pPr>
        <w:numPr>
          <w:ilvl w:val="1"/>
          <w:numId w:val="1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przekazania dokumentów określonych w ust. 2 pkt 3 i 4 oraz w ust. 4 pkt 4 Uczelni za pośrednictwem Poczty Polskiej listem poleconym.</w:t>
      </w:r>
    </w:p>
    <w:p w:rsidR="00D604E9" w:rsidRPr="00C7547F" w:rsidRDefault="00DA4134" w:rsidP="00DA4134">
      <w:pPr>
        <w:spacing w:after="0" w:line="360" w:lineRule="auto"/>
        <w:ind w:right="14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</w:t>
      </w:r>
      <w:r w:rsidR="00C7547F" w:rsidRPr="00C7547F">
        <w:rPr>
          <w:color w:val="auto"/>
          <w:sz w:val="24"/>
          <w:szCs w:val="24"/>
        </w:rPr>
        <w:t xml:space="preserve"> 5</w:t>
      </w:r>
    </w:p>
    <w:p w:rsidR="00C1492B" w:rsidRPr="00C7547F" w:rsidRDefault="00CC231B" w:rsidP="006643FC">
      <w:pPr>
        <w:pStyle w:val="Akapitzlist"/>
        <w:numPr>
          <w:ilvl w:val="0"/>
          <w:numId w:val="9"/>
        </w:numPr>
        <w:spacing w:after="0" w:line="360" w:lineRule="auto"/>
        <w:ind w:left="426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Uczelnia zobowiązuje się do:</w:t>
      </w:r>
    </w:p>
    <w:p w:rsidR="009945D3" w:rsidRPr="00C7547F" w:rsidRDefault="00CC231B" w:rsidP="006643FC">
      <w:pPr>
        <w:pStyle w:val="Akapitzlist"/>
        <w:numPr>
          <w:ilvl w:val="0"/>
          <w:numId w:val="10"/>
        </w:numPr>
        <w:spacing w:after="0" w:line="360" w:lineRule="auto"/>
        <w:ind w:right="1358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zapoznania studentów ze szczegółowy</w:t>
      </w:r>
      <w:r w:rsidR="009945D3" w:rsidRPr="00C7547F">
        <w:rPr>
          <w:color w:val="auto"/>
          <w:sz w:val="24"/>
          <w:szCs w:val="24"/>
        </w:rPr>
        <w:t>m programem praktyki zawodowej,</w:t>
      </w:r>
    </w:p>
    <w:p w:rsidR="00C1492B" w:rsidRPr="00C7547F" w:rsidRDefault="00CC231B" w:rsidP="006643FC">
      <w:pPr>
        <w:pStyle w:val="Akapitzlist"/>
        <w:numPr>
          <w:ilvl w:val="0"/>
          <w:numId w:val="10"/>
        </w:numPr>
        <w:spacing w:after="0" w:line="360" w:lineRule="auto"/>
        <w:ind w:right="1358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poinformowania studentów o konieczności posiadania:</w:t>
      </w:r>
    </w:p>
    <w:p w:rsidR="009945D3" w:rsidRPr="00C7547F" w:rsidRDefault="00CC231B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ubezpieczenia od NNW rozszerzonego o ryzyko ekspozycji na zakażenia, wykupionego we własnym zakresie,</w:t>
      </w:r>
    </w:p>
    <w:p w:rsidR="009945D3" w:rsidRPr="00C7547F" w:rsidRDefault="00CC231B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szczepienia przeciwko WZW typu B,</w:t>
      </w:r>
    </w:p>
    <w:p w:rsidR="009945D3" w:rsidRPr="00C7547F" w:rsidRDefault="009945D3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aktualne zaświadczenie o przeprowadzeniu badań lekarskich do celów sanitarnoepidemiologicznych</w:t>
      </w:r>
      <w:r w:rsidR="00CC231B" w:rsidRPr="00C7547F">
        <w:rPr>
          <w:color w:val="auto"/>
          <w:sz w:val="24"/>
          <w:szCs w:val="24"/>
        </w:rPr>
        <w:t>,</w:t>
      </w:r>
    </w:p>
    <w:p w:rsidR="009945D3" w:rsidRPr="00C7547F" w:rsidRDefault="00CC231B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ubrania medycznego,</w:t>
      </w:r>
    </w:p>
    <w:p w:rsidR="009945D3" w:rsidRPr="00C7547F" w:rsidRDefault="00CC231B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obowiązującej dokumentacji przebiegu praktyk</w:t>
      </w:r>
    </w:p>
    <w:p w:rsidR="00C1492B" w:rsidRPr="00C7547F" w:rsidRDefault="00CC231B" w:rsidP="006643FC">
      <w:pPr>
        <w:pStyle w:val="Akapitzlist"/>
        <w:numPr>
          <w:ilvl w:val="0"/>
          <w:numId w:val="11"/>
        </w:numPr>
        <w:spacing w:after="0" w:line="360" w:lineRule="auto"/>
        <w:ind w:left="1134"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identyfikatora wykonanego we własnym zakresie zgodnie z obowiązującym wzorem,</w:t>
      </w:r>
    </w:p>
    <w:p w:rsidR="009945D3" w:rsidRPr="00C7547F" w:rsidRDefault="00CC231B" w:rsidP="006643FC">
      <w:pPr>
        <w:pStyle w:val="Akapitzlist"/>
        <w:numPr>
          <w:ilvl w:val="0"/>
          <w:numId w:val="10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wyznaczenia koordynatora praktyk w celu kontroli i oceny tych praktyk,</w:t>
      </w:r>
    </w:p>
    <w:p w:rsidR="00C1492B" w:rsidRPr="00C7547F" w:rsidRDefault="00CC231B" w:rsidP="006643FC">
      <w:pPr>
        <w:pStyle w:val="Akapitzlist"/>
        <w:numPr>
          <w:ilvl w:val="0"/>
          <w:numId w:val="10"/>
        </w:numPr>
        <w:spacing w:after="0" w:line="360" w:lineRule="auto"/>
        <w:ind w:right="14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odwołania z praktyki studenta odbywającego prak</w:t>
      </w:r>
      <w:r w:rsidR="00C7547F" w:rsidRPr="00C7547F">
        <w:rPr>
          <w:color w:val="auto"/>
          <w:sz w:val="24"/>
          <w:szCs w:val="24"/>
        </w:rPr>
        <w:t>tykę na podstawie skierowania w </w:t>
      </w:r>
      <w:r w:rsidRPr="00C7547F">
        <w:rPr>
          <w:color w:val="auto"/>
          <w:sz w:val="24"/>
          <w:szCs w:val="24"/>
        </w:rPr>
        <w:t>wypadku, gdy naruszy on w sposób rażący dyscyplinę pracy, jeżeli naruszenie dyscypliny spowodowało zagrożenie dla życia lub zdrowia; Placówka może nie dopuścić studenta do kontynuowania praktyki w Placówce.</w:t>
      </w:r>
    </w:p>
    <w:p w:rsidR="009945D3" w:rsidRPr="00C7547F" w:rsidRDefault="00CC231B" w:rsidP="006643FC">
      <w:pPr>
        <w:pStyle w:val="Akapitzlist"/>
        <w:numPr>
          <w:ilvl w:val="0"/>
          <w:numId w:val="12"/>
        </w:numPr>
        <w:spacing w:after="0" w:line="360" w:lineRule="auto"/>
        <w:ind w:left="426" w:right="79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Bieżące sprawy związane z przebiegiem praktyki zawodowej r</w:t>
      </w:r>
      <w:r w:rsidR="009945D3" w:rsidRPr="00C7547F">
        <w:rPr>
          <w:color w:val="auto"/>
          <w:sz w:val="24"/>
          <w:szCs w:val="24"/>
        </w:rPr>
        <w:t>ozstrzyga koordynator praktyk z </w:t>
      </w:r>
      <w:r w:rsidRPr="00C7547F">
        <w:rPr>
          <w:color w:val="auto"/>
          <w:sz w:val="24"/>
          <w:szCs w:val="24"/>
        </w:rPr>
        <w:t>ramienia Uczelni w porozumieniu z Placówką</w:t>
      </w:r>
      <w:r w:rsidR="009945D3" w:rsidRPr="00C7547F">
        <w:rPr>
          <w:color w:val="auto"/>
          <w:sz w:val="24"/>
          <w:szCs w:val="24"/>
        </w:rPr>
        <w:t>.</w:t>
      </w:r>
    </w:p>
    <w:p w:rsidR="009945D3" w:rsidRPr="00C7547F" w:rsidRDefault="00CC231B" w:rsidP="006643FC">
      <w:pPr>
        <w:pStyle w:val="Akapitzlist"/>
        <w:numPr>
          <w:ilvl w:val="0"/>
          <w:numId w:val="12"/>
        </w:numPr>
        <w:spacing w:after="0" w:line="360" w:lineRule="auto"/>
        <w:ind w:left="426" w:right="79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Uczelnia zapewni ubezpieczenie od odpowiedzialności cywi</w:t>
      </w:r>
      <w:r w:rsidR="009945D3" w:rsidRPr="00C7547F">
        <w:rPr>
          <w:color w:val="auto"/>
          <w:sz w:val="24"/>
          <w:szCs w:val="24"/>
        </w:rPr>
        <w:t>lnej z tytułu szkód osobowych i </w:t>
      </w:r>
      <w:r w:rsidRPr="00C7547F">
        <w:rPr>
          <w:color w:val="auto"/>
          <w:sz w:val="24"/>
          <w:szCs w:val="24"/>
        </w:rPr>
        <w:t xml:space="preserve">rzeczowych wyrządzonych przez studentów i kadrę dydaktyczną </w:t>
      </w:r>
      <w:r w:rsidR="00BB67C1">
        <w:rPr>
          <w:color w:val="auto"/>
          <w:sz w:val="24"/>
          <w:szCs w:val="24"/>
        </w:rPr>
        <w:t>Uczelni, w </w:t>
      </w:r>
      <w:r w:rsidR="00C7547F" w:rsidRPr="00C7547F">
        <w:rPr>
          <w:color w:val="auto"/>
          <w:sz w:val="24"/>
          <w:szCs w:val="24"/>
        </w:rPr>
        <w:t>czasie i w </w:t>
      </w:r>
      <w:r w:rsidR="009945D3" w:rsidRPr="00C7547F">
        <w:rPr>
          <w:color w:val="auto"/>
          <w:sz w:val="24"/>
          <w:szCs w:val="24"/>
        </w:rPr>
        <w:t>związku z </w:t>
      </w:r>
      <w:r w:rsidRPr="00C7547F">
        <w:rPr>
          <w:color w:val="auto"/>
          <w:sz w:val="24"/>
          <w:szCs w:val="24"/>
        </w:rPr>
        <w:t>kształceniem w Placówce, w granica</w:t>
      </w:r>
      <w:r w:rsidR="00C7547F" w:rsidRPr="00C7547F">
        <w:rPr>
          <w:color w:val="auto"/>
          <w:sz w:val="24"/>
          <w:szCs w:val="24"/>
        </w:rPr>
        <w:t>ch i na zasadach wynikających z </w:t>
      </w:r>
      <w:r w:rsidRPr="00C7547F">
        <w:rPr>
          <w:color w:val="auto"/>
          <w:sz w:val="24"/>
          <w:szCs w:val="24"/>
        </w:rPr>
        <w:t>obowiązujących przepisów prawa dotyczących odpowiedzialności Uniwersytetu.</w:t>
      </w:r>
    </w:p>
    <w:p w:rsidR="00C1492B" w:rsidRPr="00C7547F" w:rsidRDefault="00CC231B" w:rsidP="006643FC">
      <w:pPr>
        <w:pStyle w:val="Akapitzlist"/>
        <w:numPr>
          <w:ilvl w:val="0"/>
          <w:numId w:val="12"/>
        </w:numPr>
        <w:spacing w:after="0" w:line="360" w:lineRule="auto"/>
        <w:ind w:left="426" w:right="79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Uczelnia zapewni ubezpieczenie od odpowiedzialności cywi</w:t>
      </w:r>
      <w:r w:rsidR="009945D3" w:rsidRPr="00C7547F">
        <w:rPr>
          <w:color w:val="auto"/>
          <w:sz w:val="24"/>
          <w:szCs w:val="24"/>
        </w:rPr>
        <w:t>lnej z tytułu szkód osobowych i </w:t>
      </w:r>
      <w:r w:rsidRPr="00C7547F">
        <w:rPr>
          <w:color w:val="auto"/>
          <w:sz w:val="24"/>
          <w:szCs w:val="24"/>
        </w:rPr>
        <w:t>rzeczowych poniesionych przez studentów i kadrę dydak</w:t>
      </w:r>
      <w:r w:rsidR="009945D3" w:rsidRPr="00C7547F">
        <w:rPr>
          <w:color w:val="auto"/>
          <w:sz w:val="24"/>
          <w:szCs w:val="24"/>
        </w:rPr>
        <w:t xml:space="preserve">tyczną Uczelni, na </w:t>
      </w:r>
      <w:r w:rsidR="009945D3" w:rsidRPr="00C7547F">
        <w:rPr>
          <w:color w:val="auto"/>
          <w:sz w:val="24"/>
          <w:szCs w:val="24"/>
        </w:rPr>
        <w:lastRenderedPageBreak/>
        <w:t>zasadach i w </w:t>
      </w:r>
      <w:r w:rsidRPr="00C7547F">
        <w:rPr>
          <w:color w:val="auto"/>
          <w:sz w:val="24"/>
          <w:szCs w:val="24"/>
        </w:rPr>
        <w:t>granicach wynikających z obowiązujących przepisów prawa właściwych dla Uczelni.</w:t>
      </w:r>
    </w:p>
    <w:p w:rsidR="00C7547F" w:rsidRPr="00C7547F" w:rsidRDefault="00CC231B" w:rsidP="006643FC">
      <w:pPr>
        <w:numPr>
          <w:ilvl w:val="0"/>
          <w:numId w:val="2"/>
        </w:numPr>
        <w:spacing w:after="0" w:line="360" w:lineRule="auto"/>
        <w:ind w:right="79" w:hanging="413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Uczelnia oświadcza, że posiada </w:t>
      </w:r>
      <w:r w:rsidR="00C7547F" w:rsidRPr="00C7547F">
        <w:rPr>
          <w:color w:val="auto"/>
          <w:sz w:val="24"/>
          <w:szCs w:val="24"/>
        </w:rPr>
        <w:t>ubezpieczenie zawarte z </w:t>
      </w:r>
      <w:r w:rsidR="009945D3" w:rsidRPr="00C7547F">
        <w:rPr>
          <w:color w:val="auto"/>
          <w:sz w:val="24"/>
          <w:szCs w:val="24"/>
        </w:rPr>
        <w:t>………………………………….…..</w:t>
      </w:r>
      <w:r w:rsidRPr="00C7547F">
        <w:rPr>
          <w:color w:val="auto"/>
          <w:sz w:val="24"/>
          <w:szCs w:val="24"/>
        </w:rPr>
        <w:t xml:space="preserve"> (polisa OC nr </w:t>
      </w:r>
      <w:r w:rsidR="009945D3" w:rsidRPr="00C7547F">
        <w:rPr>
          <w:color w:val="auto"/>
          <w:sz w:val="24"/>
          <w:szCs w:val="24"/>
        </w:rPr>
        <w:t>………</w:t>
      </w:r>
      <w:r w:rsidR="00C7547F" w:rsidRPr="00C7547F">
        <w:rPr>
          <w:color w:val="auto"/>
          <w:sz w:val="24"/>
          <w:szCs w:val="24"/>
        </w:rPr>
        <w:t>…………….</w:t>
      </w:r>
      <w:r w:rsidR="009945D3" w:rsidRPr="00C7547F">
        <w:rPr>
          <w:color w:val="auto"/>
          <w:sz w:val="24"/>
          <w:szCs w:val="24"/>
        </w:rPr>
        <w:t>…………..</w:t>
      </w:r>
      <w:r w:rsidR="00C7547F" w:rsidRPr="00C7547F">
        <w:rPr>
          <w:color w:val="auto"/>
          <w:sz w:val="24"/>
          <w:szCs w:val="24"/>
        </w:rPr>
        <w:t>) od </w:t>
      </w:r>
      <w:r w:rsidRPr="00C7547F">
        <w:rPr>
          <w:color w:val="auto"/>
          <w:sz w:val="24"/>
          <w:szCs w:val="24"/>
        </w:rPr>
        <w:t xml:space="preserve">odpowiedzialności za szkody związane z prowadzoną przez Uczelnię działalnością dydaktyczną i naukowo-badawczą prowadzoną przez </w:t>
      </w:r>
      <w:r w:rsidR="009945D3" w:rsidRPr="00C7547F">
        <w:rPr>
          <w:color w:val="auto"/>
          <w:sz w:val="24"/>
          <w:szCs w:val="24"/>
        </w:rPr>
        <w:t>Wydział Nauk o Zdrowiu</w:t>
      </w:r>
      <w:r w:rsidRPr="00C7547F">
        <w:rPr>
          <w:color w:val="auto"/>
          <w:sz w:val="24"/>
          <w:szCs w:val="24"/>
        </w:rPr>
        <w:t>, w tym również w zakresie działalności Uczelni prowadzonej na terenie szpitali podczas praktyk studenckich.</w:t>
      </w:r>
    </w:p>
    <w:p w:rsidR="00BB67C1" w:rsidRDefault="00BB67C1" w:rsidP="00BB67C1">
      <w:pPr>
        <w:spacing w:after="0" w:line="240" w:lineRule="auto"/>
        <w:ind w:right="79" w:firstLine="6"/>
        <w:jc w:val="center"/>
        <w:rPr>
          <w:color w:val="auto"/>
          <w:sz w:val="24"/>
          <w:szCs w:val="24"/>
        </w:rPr>
      </w:pPr>
    </w:p>
    <w:p w:rsidR="00C7547F" w:rsidRPr="00C7547F" w:rsidRDefault="00C7547F" w:rsidP="00C7547F">
      <w:pPr>
        <w:spacing w:after="0" w:line="360" w:lineRule="auto"/>
        <w:ind w:right="79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6</w:t>
      </w:r>
    </w:p>
    <w:p w:rsidR="00C1492B" w:rsidRDefault="00CC231B" w:rsidP="00C7547F">
      <w:pPr>
        <w:spacing w:after="0" w:line="360" w:lineRule="auto"/>
        <w:ind w:left="33" w:right="14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 xml:space="preserve">Placówka może zażądać od Uczelni odwołania z praktyki zawodowej studenta w przypadku nie posiadania przez niego dokumentów, o których mowa w par.5 ust. </w:t>
      </w:r>
      <w:r w:rsidR="00C7547F" w:rsidRPr="00C7547F">
        <w:rPr>
          <w:color w:val="auto"/>
          <w:sz w:val="24"/>
          <w:szCs w:val="24"/>
        </w:rPr>
        <w:t xml:space="preserve">1 </w:t>
      </w:r>
      <w:r w:rsidRPr="00C7547F">
        <w:rPr>
          <w:color w:val="auto"/>
          <w:sz w:val="24"/>
          <w:szCs w:val="24"/>
        </w:rPr>
        <w:t>pkt 2.</w:t>
      </w:r>
    </w:p>
    <w:p w:rsidR="00BB67C1" w:rsidRPr="00C7547F" w:rsidRDefault="00BB67C1" w:rsidP="00BB67C1">
      <w:pPr>
        <w:spacing w:after="0" w:line="240" w:lineRule="auto"/>
        <w:ind w:left="33" w:right="14" w:firstLine="6"/>
        <w:rPr>
          <w:color w:val="auto"/>
          <w:sz w:val="24"/>
          <w:szCs w:val="24"/>
        </w:rPr>
      </w:pPr>
    </w:p>
    <w:p w:rsidR="00C7547F" w:rsidRPr="00C7547F" w:rsidRDefault="00C7547F" w:rsidP="00C7547F">
      <w:pPr>
        <w:spacing w:after="0" w:line="360" w:lineRule="auto"/>
        <w:ind w:left="33" w:right="14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7</w:t>
      </w:r>
    </w:p>
    <w:p w:rsidR="00C1492B" w:rsidRDefault="00CC231B" w:rsidP="00C7547F">
      <w:pPr>
        <w:spacing w:after="0" w:line="360" w:lineRule="auto"/>
        <w:ind w:left="33" w:right="14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Studentowi wykonującemu czynności w ramach praktyki zawodowej na podstawie niniejszego porozumienia nie przysługuje wynagrodzenie.</w:t>
      </w:r>
    </w:p>
    <w:p w:rsidR="00BB67C1" w:rsidRPr="00C7547F" w:rsidRDefault="00BB67C1" w:rsidP="00BB67C1">
      <w:pPr>
        <w:spacing w:after="0" w:line="240" w:lineRule="auto"/>
        <w:ind w:left="33" w:right="14" w:firstLine="6"/>
        <w:rPr>
          <w:color w:val="auto"/>
          <w:sz w:val="24"/>
          <w:szCs w:val="24"/>
        </w:rPr>
      </w:pPr>
    </w:p>
    <w:p w:rsidR="00C7547F" w:rsidRPr="00C7547F" w:rsidRDefault="00C7547F" w:rsidP="00C7547F">
      <w:pPr>
        <w:spacing w:after="0" w:line="360" w:lineRule="auto"/>
        <w:ind w:left="33" w:right="14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8</w:t>
      </w:r>
    </w:p>
    <w:p w:rsidR="00C7547F" w:rsidRDefault="00CC231B" w:rsidP="00C7547F">
      <w:pPr>
        <w:spacing w:after="0" w:line="360" w:lineRule="auto"/>
        <w:ind w:left="33" w:right="14" w:firstLine="6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Za sprawowanie opieki nad studentem wykonującemu czynności w ramach praktyki zawodowej na podstawie niniejszego porozumienia opiekunowi praktyk nie przysługuje wynagrodzenie.</w:t>
      </w:r>
    </w:p>
    <w:p w:rsidR="00BB67C1" w:rsidRPr="00C7547F" w:rsidRDefault="00BB67C1" w:rsidP="00BB67C1">
      <w:pPr>
        <w:spacing w:after="0" w:line="240" w:lineRule="auto"/>
        <w:ind w:left="33" w:right="14" w:firstLine="6"/>
        <w:rPr>
          <w:color w:val="auto"/>
          <w:sz w:val="24"/>
          <w:szCs w:val="24"/>
        </w:rPr>
      </w:pPr>
    </w:p>
    <w:p w:rsidR="00C7547F" w:rsidRPr="00C7547F" w:rsidRDefault="00C7547F" w:rsidP="00C7547F">
      <w:pPr>
        <w:spacing w:after="0" w:line="360" w:lineRule="auto"/>
        <w:ind w:left="33" w:right="11" w:firstLine="6"/>
        <w:jc w:val="center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§ 9</w:t>
      </w:r>
    </w:p>
    <w:p w:rsidR="00C1492B" w:rsidRPr="00C7547F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Strony umowy oświadczają, że w zakresie przetwarzania danych osobowych każda z nich jest osobnym administratorem w zakresie realizacji swoich celów oraz obowiązków dotyczących praktyki studenckiej oraz</w:t>
      </w:r>
      <w:r w:rsidR="00C7547F" w:rsidRPr="00C7547F">
        <w:rPr>
          <w:color w:val="auto"/>
          <w:sz w:val="24"/>
          <w:szCs w:val="24"/>
        </w:rPr>
        <w:t>,</w:t>
      </w:r>
      <w:r w:rsidRPr="00C7547F">
        <w:rPr>
          <w:color w:val="auto"/>
          <w:sz w:val="24"/>
          <w:szCs w:val="24"/>
        </w:rPr>
        <w:t xml:space="preserve"> że spełniają warunki legalności przetwarzania danych osobowych zgodnie z przepisami o ochronie danych osobowych, w szczególności rozporządzenia Parlamentu Europejskiego i Rady (UE) 2016/679 z dnia 27 kwietnia 2016 r. w sprawie ochrony osób fizycznych w związku z przetw</w:t>
      </w:r>
      <w:r w:rsidR="00C7547F">
        <w:rPr>
          <w:color w:val="auto"/>
          <w:sz w:val="24"/>
          <w:szCs w:val="24"/>
        </w:rPr>
        <w:t>arzaniem danych osobowych i w </w:t>
      </w:r>
      <w:r w:rsidRPr="00C7547F">
        <w:rPr>
          <w:color w:val="auto"/>
          <w:sz w:val="24"/>
          <w:szCs w:val="24"/>
        </w:rPr>
        <w:t>sprawie swobodnego przepływu takich danych oraz uc</w:t>
      </w:r>
      <w:r w:rsidR="00C7547F">
        <w:rPr>
          <w:color w:val="auto"/>
          <w:sz w:val="24"/>
          <w:szCs w:val="24"/>
        </w:rPr>
        <w:t>hylenia dyrektywy 95/46/WE (Dz. </w:t>
      </w:r>
      <w:r w:rsidRPr="00C7547F">
        <w:rPr>
          <w:color w:val="auto"/>
          <w:sz w:val="24"/>
          <w:szCs w:val="24"/>
        </w:rPr>
        <w:t>Urz. UE L 119 z 04.05.2016, str. l) oraz Dz. Urz. UE L 127 z 23.05.2018, str. 2) zwanego dalej „RODO".</w:t>
      </w:r>
    </w:p>
    <w:p w:rsidR="00C1492B" w:rsidRPr="00C7547F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lastRenderedPageBreak/>
        <w:t>W celu określonym w 1 (praktyki zawodowe), Uczelnia udostępnia dane osobowe studenta kierowanego na praktykę w zakresie niezbędnym do realizacji tego celu.</w:t>
      </w:r>
    </w:p>
    <w:p w:rsidR="00C1492B" w:rsidRPr="00C7547F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Dane osobowe będą przekazywane do Placówki w formie papierowej.</w:t>
      </w:r>
    </w:p>
    <w:p w:rsidR="00C1492B" w:rsidRPr="00C7547F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Placówka zobowiązuje się do ochrony przekaza</w:t>
      </w:r>
      <w:r w:rsidR="00C7547F">
        <w:rPr>
          <w:color w:val="auto"/>
          <w:sz w:val="24"/>
          <w:szCs w:val="24"/>
        </w:rPr>
        <w:t>nych danych osobowych zgodnie z </w:t>
      </w:r>
      <w:r w:rsidRPr="00C7547F">
        <w:rPr>
          <w:color w:val="auto"/>
          <w:sz w:val="24"/>
          <w:szCs w:val="24"/>
        </w:rPr>
        <w:t>wymaganiami rozporządzenia 2016/679 i spełni</w:t>
      </w:r>
      <w:r w:rsidR="00C7547F" w:rsidRPr="00C7547F">
        <w:rPr>
          <w:color w:val="auto"/>
          <w:sz w:val="24"/>
          <w:szCs w:val="24"/>
        </w:rPr>
        <w:t>enia obowiązków z niego wynikaj</w:t>
      </w:r>
      <w:r w:rsidRPr="00C7547F">
        <w:rPr>
          <w:color w:val="auto"/>
          <w:sz w:val="24"/>
          <w:szCs w:val="24"/>
        </w:rPr>
        <w:t>ących.</w:t>
      </w:r>
    </w:p>
    <w:p w:rsidR="00C1492B" w:rsidRPr="00C7547F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Placówka zobowiązuje się do przetwarzania danych osobowych z zachowaniem szczególnej staranności w celu ochrony interes</w:t>
      </w:r>
      <w:r w:rsidR="00C7547F">
        <w:rPr>
          <w:color w:val="auto"/>
          <w:sz w:val="24"/>
          <w:szCs w:val="24"/>
        </w:rPr>
        <w:t>ów osób, których dane dotyczą z </w:t>
      </w:r>
      <w:r w:rsidRPr="00C7547F">
        <w:rPr>
          <w:color w:val="auto"/>
          <w:sz w:val="24"/>
          <w:szCs w:val="24"/>
        </w:rPr>
        <w:t>poszanowaniem ich praw określonych w rozporządzeniu 2016/679, a także zachowania tajemnicy udostępnionych danych osobowych.</w:t>
      </w:r>
    </w:p>
    <w:p w:rsidR="00C1492B" w:rsidRDefault="00CC231B" w:rsidP="006643FC">
      <w:pPr>
        <w:numPr>
          <w:ilvl w:val="0"/>
          <w:numId w:val="3"/>
        </w:numPr>
        <w:spacing w:after="0" w:line="360" w:lineRule="auto"/>
        <w:ind w:right="11" w:hanging="427"/>
        <w:rPr>
          <w:color w:val="auto"/>
          <w:sz w:val="24"/>
          <w:szCs w:val="24"/>
        </w:rPr>
      </w:pPr>
      <w:r w:rsidRPr="00C7547F">
        <w:rPr>
          <w:color w:val="auto"/>
          <w:sz w:val="24"/>
          <w:szCs w:val="24"/>
        </w:rPr>
        <w:t>Placówka zobowiązuje się do zabezpieczenia danych przed ich udostępnieniem osobom nieupoważnionym oraz realizacji obowiązków wynikających z rozporządzenia</w:t>
      </w:r>
      <w:r w:rsidR="00C7547F" w:rsidRPr="00C7547F">
        <w:rPr>
          <w:color w:val="auto"/>
          <w:sz w:val="24"/>
          <w:szCs w:val="24"/>
        </w:rPr>
        <w:t xml:space="preserve"> 2016/679 i </w:t>
      </w:r>
      <w:r w:rsidRPr="00C7547F">
        <w:rPr>
          <w:color w:val="auto"/>
          <w:sz w:val="24"/>
          <w:szCs w:val="24"/>
        </w:rPr>
        <w:t>oświadcza, że posiada warunki techniczne i organizacyjne zapewniające bezpieczne przetwarzanie danych osobowych.</w:t>
      </w:r>
    </w:p>
    <w:p w:rsidR="00BB67C1" w:rsidRDefault="00BB67C1" w:rsidP="00BB67C1">
      <w:pPr>
        <w:spacing w:after="0" w:line="240" w:lineRule="auto"/>
        <w:ind w:left="460" w:right="11" w:firstLine="0"/>
        <w:rPr>
          <w:color w:val="auto"/>
          <w:sz w:val="24"/>
          <w:szCs w:val="24"/>
        </w:rPr>
      </w:pPr>
    </w:p>
    <w:p w:rsidR="00D45806" w:rsidRPr="00C7547F" w:rsidRDefault="00D45806" w:rsidP="00D45806">
      <w:pPr>
        <w:spacing w:after="0" w:line="360" w:lineRule="auto"/>
        <w:ind w:left="33" w:right="11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10</w:t>
      </w:r>
    </w:p>
    <w:p w:rsidR="00C1492B" w:rsidRPr="00D45806" w:rsidRDefault="00CC231B" w:rsidP="00D45806">
      <w:pPr>
        <w:spacing w:after="0" w:line="360" w:lineRule="auto"/>
        <w:ind w:left="33" w:right="106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Zgodnie z art. 13 ust. I i ust. 2 Rozporządzenia Parlamentu Europejskiego i Rady (UE) 2016/679 z dnia 27 kwietnia 2016 r. w sprawie ochr</w:t>
      </w:r>
      <w:r w:rsidR="00D45806">
        <w:rPr>
          <w:color w:val="auto"/>
          <w:sz w:val="24"/>
          <w:szCs w:val="24"/>
        </w:rPr>
        <w:t>ony osób fizycznych w związku z </w:t>
      </w:r>
      <w:r w:rsidRPr="00D45806">
        <w:rPr>
          <w:color w:val="auto"/>
          <w:sz w:val="24"/>
          <w:szCs w:val="24"/>
        </w:rPr>
        <w:t>przetwarzaniem danych osobowych i w sprawie swobodnego przepływu takich danych oraz uchylenia dyrektywy 95/46/WE ERODO), Uczelnia informuje, że:</w:t>
      </w:r>
    </w:p>
    <w:p w:rsidR="00C1492B" w:rsidRPr="00D45806" w:rsidRDefault="00CC231B" w:rsidP="006643FC">
      <w:pPr>
        <w:pStyle w:val="Akapitzlist"/>
        <w:numPr>
          <w:ilvl w:val="0"/>
          <w:numId w:val="13"/>
        </w:numPr>
        <w:spacing w:after="0" w:line="360" w:lineRule="auto"/>
        <w:ind w:left="426" w:right="106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 xml:space="preserve">Administratorem danych osobowych studenta kierowanego na praktykę jest </w:t>
      </w:r>
      <w:r w:rsidR="00C27D07">
        <w:rPr>
          <w:color w:val="auto"/>
          <w:sz w:val="24"/>
          <w:szCs w:val="24"/>
        </w:rPr>
        <w:t>Uniwersytet Kaliski</w:t>
      </w:r>
      <w:r w:rsidR="00D45806" w:rsidRPr="00D45806">
        <w:rPr>
          <w:color w:val="auto"/>
          <w:sz w:val="24"/>
          <w:szCs w:val="24"/>
        </w:rPr>
        <w:t xml:space="preserve"> im. Prezydenta Stanisława Wojciechowskiego</w:t>
      </w:r>
      <w:r w:rsidRPr="00D45806">
        <w:rPr>
          <w:color w:val="auto"/>
          <w:sz w:val="24"/>
          <w:szCs w:val="24"/>
        </w:rPr>
        <w:t xml:space="preserve">, </w:t>
      </w:r>
      <w:r w:rsidR="00D45806" w:rsidRPr="00D45806">
        <w:rPr>
          <w:color w:val="auto"/>
          <w:sz w:val="24"/>
          <w:szCs w:val="24"/>
        </w:rPr>
        <w:t>62 – 800 Kalisz</w:t>
      </w:r>
      <w:r w:rsidRPr="00D45806">
        <w:rPr>
          <w:color w:val="auto"/>
          <w:sz w:val="24"/>
          <w:szCs w:val="24"/>
        </w:rPr>
        <w:t xml:space="preserve">, ul. </w:t>
      </w:r>
      <w:r w:rsidR="00D45806" w:rsidRPr="00D45806">
        <w:rPr>
          <w:color w:val="auto"/>
          <w:sz w:val="24"/>
          <w:szCs w:val="24"/>
        </w:rPr>
        <w:t xml:space="preserve">Nowy Świat 4; REGON </w:t>
      </w:r>
      <w:r w:rsidR="00D45806" w:rsidRPr="00D45806">
        <w:rPr>
          <w:sz w:val="24"/>
          <w:szCs w:val="24"/>
        </w:rPr>
        <w:t>250938764</w:t>
      </w:r>
      <w:r w:rsidR="00D45806" w:rsidRPr="00D45806">
        <w:rPr>
          <w:color w:val="auto"/>
          <w:sz w:val="24"/>
          <w:szCs w:val="24"/>
        </w:rPr>
        <w:t xml:space="preserve">; NIP </w:t>
      </w:r>
      <w:r w:rsidR="00D45806" w:rsidRPr="00D45806">
        <w:rPr>
          <w:sz w:val="24"/>
          <w:szCs w:val="24"/>
        </w:rPr>
        <w:t>618-18-80-248;</w:t>
      </w:r>
      <w:r w:rsidR="00D45806" w:rsidRPr="00D45806">
        <w:rPr>
          <w:color w:val="auto"/>
          <w:sz w:val="24"/>
          <w:szCs w:val="24"/>
        </w:rPr>
        <w:t xml:space="preserve"> tel.</w:t>
      </w:r>
      <w:r w:rsidR="00D45806" w:rsidRPr="00D45806">
        <w:rPr>
          <w:sz w:val="24"/>
          <w:szCs w:val="24"/>
        </w:rPr>
        <w:t xml:space="preserve"> +48 62 76 79 551</w:t>
      </w:r>
      <w:r w:rsidRPr="00D45806">
        <w:rPr>
          <w:color w:val="auto"/>
          <w:sz w:val="24"/>
          <w:szCs w:val="24"/>
        </w:rPr>
        <w:t>, fax: 68-327-0735; www.</w:t>
      </w:r>
      <w:r w:rsidR="00C27D07">
        <w:rPr>
          <w:color w:val="auto"/>
          <w:sz w:val="24"/>
          <w:szCs w:val="24"/>
        </w:rPr>
        <w:t>uniwersytetkaliski.edu.pl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 xml:space="preserve">Administrator wyznaczył Inspektora Ochrony Danych, z którym można się skontaktować w sprawach ochrony swoich danych osobowych przez e-mail: </w:t>
      </w:r>
      <w:r w:rsidR="00D45806" w:rsidRPr="00D45806">
        <w:rPr>
          <w:color w:val="auto"/>
          <w:sz w:val="24"/>
          <w:szCs w:val="24"/>
        </w:rPr>
        <w:t>iod</w:t>
      </w:r>
      <w:r w:rsidRPr="00D45806">
        <w:rPr>
          <w:color w:val="auto"/>
          <w:sz w:val="24"/>
          <w:szCs w:val="24"/>
        </w:rPr>
        <w:t>@</w:t>
      </w:r>
      <w:r w:rsidR="00C27D07">
        <w:rPr>
          <w:color w:val="auto"/>
          <w:sz w:val="24"/>
          <w:szCs w:val="24"/>
        </w:rPr>
        <w:t>uniwersytetkaliski.edu.pl</w:t>
      </w:r>
      <w:r w:rsidRPr="00D45806">
        <w:rPr>
          <w:color w:val="auto"/>
          <w:sz w:val="24"/>
          <w:szCs w:val="24"/>
        </w:rPr>
        <w:t xml:space="preserve"> lub telefonicznie tel. </w:t>
      </w:r>
      <w:r w:rsidR="00D45806" w:rsidRPr="00D45806">
        <w:rPr>
          <w:color w:val="auto"/>
          <w:sz w:val="24"/>
          <w:szCs w:val="24"/>
        </w:rPr>
        <w:t>62 76 79 518</w:t>
      </w:r>
      <w:r w:rsidRPr="00D45806">
        <w:rPr>
          <w:color w:val="auto"/>
          <w:sz w:val="24"/>
          <w:szCs w:val="24"/>
        </w:rPr>
        <w:t>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Podstawą prawną przetwarzania danych osobowych przekazanych w ramach umów cywilnoprawnych jest art. 6 ust. 1 lit. b i lit. c RODO. Przetwarzanie danych osobowych jest niezbędne do celów kontaktowych oraz realizacji p</w:t>
      </w:r>
      <w:r w:rsidR="00D45806">
        <w:rPr>
          <w:color w:val="auto"/>
          <w:sz w:val="24"/>
          <w:szCs w:val="24"/>
        </w:rPr>
        <w:t>raw i obowiązków wynikających z </w:t>
      </w:r>
      <w:r w:rsidRPr="00D45806">
        <w:rPr>
          <w:color w:val="auto"/>
          <w:sz w:val="24"/>
          <w:szCs w:val="24"/>
        </w:rPr>
        <w:t xml:space="preserve">zawartej umowy cywilnoprawnej, w celu ustalenia i wykonania obowiązków podatkowych i wobec ZUS, wypłaty wynagrodzenia, w celu wykonania przez Uniwersytet Zielonogórski prac badawczych, </w:t>
      </w:r>
      <w:r w:rsidRPr="00D45806">
        <w:rPr>
          <w:noProof/>
          <w:color w:val="auto"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10541" name="Picture 10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" name="Picture 105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806">
        <w:rPr>
          <w:color w:val="auto"/>
          <w:sz w:val="24"/>
          <w:szCs w:val="24"/>
        </w:rPr>
        <w:t xml:space="preserve"> naukowych, dydaktycznych lub usługowych na </w:t>
      </w:r>
      <w:r w:rsidRPr="00D45806">
        <w:rPr>
          <w:color w:val="auto"/>
          <w:sz w:val="24"/>
          <w:szCs w:val="24"/>
        </w:rPr>
        <w:lastRenderedPageBreak/>
        <w:t>podstawie zawartych z innymi podmiotami umów, jak również ewentualne w celu ustalenia lub dochodzenia roszczeń, lub w celu obrony przed roszczeniami.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Dane osobowe przekazane w umowach cywilnoprawnych mogą być udostępniane upoważnionym pracownikom Administratora, podmiotom i osobom świadczącym na rzecz Administratora usługi ubezpieczeniowe, usługi prawne oraz innym podmiotom, którym Administrator w celu wykonywania p</w:t>
      </w:r>
      <w:r w:rsidR="00BB67C1">
        <w:rPr>
          <w:color w:val="auto"/>
          <w:sz w:val="24"/>
          <w:szCs w:val="24"/>
        </w:rPr>
        <w:t xml:space="preserve">raw i obowiązków wynikających </w:t>
      </w:r>
      <w:r w:rsidR="00BB67C1" w:rsidRPr="00BB67C1">
        <w:t>z</w:t>
      </w:r>
      <w:r w:rsidR="00BB67C1">
        <w:t> </w:t>
      </w:r>
      <w:r w:rsidRPr="00BB67C1">
        <w:t>zawartych</w:t>
      </w:r>
      <w:r w:rsidRPr="00D45806">
        <w:rPr>
          <w:color w:val="auto"/>
          <w:sz w:val="24"/>
          <w:szCs w:val="24"/>
        </w:rPr>
        <w:t xml:space="preserve"> umów cywilnoprawnych powierzył dane osobowe oraz podmiotom, na rzecz których </w:t>
      </w:r>
      <w:r w:rsidR="00527CDE">
        <w:rPr>
          <w:color w:val="auto"/>
          <w:sz w:val="24"/>
          <w:szCs w:val="24"/>
        </w:rPr>
        <w:t>Uniwersytet Kaliski</w:t>
      </w:r>
      <w:r w:rsidRPr="00D45806">
        <w:rPr>
          <w:color w:val="auto"/>
          <w:sz w:val="24"/>
          <w:szCs w:val="24"/>
        </w:rPr>
        <w:t xml:space="preserve"> wykonuje prace badawcze, naukowe, dydaktyczne lub usługowe na podstawie zawartych z tymi podmiotami umów, a także organom uprawnionym do otrzymywania danych osobowych na podstawie przepisów prawa.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Pani/Pana dane osobowe nie będą przekazywane do państw trzecich lub organizacji międzynarodowych.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Pani/Pana dane osobowe będą przechowywane przez okres nie dłuższy niż jest t</w:t>
      </w:r>
      <w:r w:rsidR="00BB67C1">
        <w:rPr>
          <w:color w:val="auto"/>
          <w:sz w:val="24"/>
          <w:szCs w:val="24"/>
        </w:rPr>
        <w:t>o niezbędne do realizacji umowy</w:t>
      </w:r>
      <w:r w:rsidRPr="00D45806">
        <w:rPr>
          <w:color w:val="auto"/>
          <w:sz w:val="24"/>
          <w:szCs w:val="24"/>
        </w:rPr>
        <w:t xml:space="preserve"> i dodatkowo przez okres dochodzenia roszczeń z niej wynikających lub w celu obrony przed roszczeniami 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Przysługuje Pani/Panu prawo:</w:t>
      </w:r>
    </w:p>
    <w:p w:rsidR="00D45806" w:rsidRDefault="00CC231B" w:rsidP="006643FC">
      <w:pPr>
        <w:pStyle w:val="Akapitzlist"/>
        <w:numPr>
          <w:ilvl w:val="0"/>
          <w:numId w:val="14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dostępu do swoich danych osobowych (na podstawie art. 15 RODO),</w:t>
      </w:r>
    </w:p>
    <w:p w:rsidR="00D45806" w:rsidRDefault="00CC231B" w:rsidP="006643FC">
      <w:pPr>
        <w:pStyle w:val="Akapitzlist"/>
        <w:numPr>
          <w:ilvl w:val="0"/>
          <w:numId w:val="14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sprostowania swoich danych osobowych (na podstawie art. 16 RODO),</w:t>
      </w:r>
    </w:p>
    <w:p w:rsidR="00D45806" w:rsidRDefault="00CC231B" w:rsidP="006643FC">
      <w:pPr>
        <w:pStyle w:val="Akapitzlist"/>
        <w:numPr>
          <w:ilvl w:val="0"/>
          <w:numId w:val="14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usunięcia swoich danych osobowych (na podstawie art. 17 RODO z zastrzeżeniem ust.</w:t>
      </w:r>
      <w:r w:rsidR="00D45806">
        <w:rPr>
          <w:color w:val="auto"/>
          <w:sz w:val="24"/>
          <w:szCs w:val="24"/>
        </w:rPr>
        <w:t> </w:t>
      </w:r>
      <w:r w:rsidRPr="00D45806">
        <w:rPr>
          <w:color w:val="auto"/>
          <w:sz w:val="24"/>
          <w:szCs w:val="24"/>
        </w:rPr>
        <w:t>3),</w:t>
      </w:r>
    </w:p>
    <w:p w:rsidR="00D45806" w:rsidRDefault="00CC231B" w:rsidP="006643FC">
      <w:pPr>
        <w:pStyle w:val="Akapitzlist"/>
        <w:numPr>
          <w:ilvl w:val="0"/>
          <w:numId w:val="14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żądania od administratora ograniczenia przetwarzan</w:t>
      </w:r>
      <w:r w:rsidR="00D45806">
        <w:rPr>
          <w:color w:val="auto"/>
          <w:sz w:val="24"/>
          <w:szCs w:val="24"/>
        </w:rPr>
        <w:t>ia danych osobowych z </w:t>
      </w:r>
      <w:r w:rsidRPr="00D45806">
        <w:rPr>
          <w:color w:val="auto"/>
          <w:sz w:val="24"/>
          <w:szCs w:val="24"/>
        </w:rPr>
        <w:t xml:space="preserve">zastrzeżeniem przypadków, o których mowa w art. 18 ust. 2 RODO; prawo ograniczenia przetwarzania nie ma zastosowania w </w:t>
      </w:r>
      <w:r w:rsidR="00D45806">
        <w:rPr>
          <w:color w:val="auto"/>
          <w:sz w:val="24"/>
          <w:szCs w:val="24"/>
        </w:rPr>
        <w:t>odniesieniu do przechowywania w </w:t>
      </w:r>
      <w:r w:rsidRPr="00D45806">
        <w:rPr>
          <w:color w:val="auto"/>
          <w:sz w:val="24"/>
          <w:szCs w:val="24"/>
        </w:rPr>
        <w:t>celu zapewnienia korzystania ze środków ochrony prawnej lub w celu ochrony praw innej osoby fizycznej lub prawnej, lub z uwagi na ważne względy interesu publicznego Unii Europejskiej lub państwa członkowskiego,</w:t>
      </w:r>
    </w:p>
    <w:p w:rsidR="00C1492B" w:rsidRPr="00D45806" w:rsidRDefault="00CC231B" w:rsidP="006643FC">
      <w:pPr>
        <w:pStyle w:val="Akapitzlist"/>
        <w:numPr>
          <w:ilvl w:val="0"/>
          <w:numId w:val="14"/>
        </w:numPr>
        <w:spacing w:after="0" w:line="360" w:lineRule="auto"/>
        <w:ind w:left="851" w:right="14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 xml:space="preserve">wniesienia skargi do Prezesa Urzędu Ochrony Danych Osobowych, gdy </w:t>
      </w:r>
      <w:r w:rsidR="00BB67C1">
        <w:rPr>
          <w:color w:val="auto"/>
          <w:sz w:val="24"/>
          <w:szCs w:val="24"/>
        </w:rPr>
        <w:t xml:space="preserve">uzna </w:t>
      </w:r>
      <w:r w:rsidR="00BB67C1" w:rsidRPr="00BB67C1">
        <w:t>że</w:t>
      </w:r>
      <w:r w:rsidR="00BB67C1">
        <w:t> </w:t>
      </w:r>
      <w:r w:rsidRPr="00BB67C1">
        <w:t>przetwarzanie</w:t>
      </w:r>
      <w:r w:rsidRPr="00D45806">
        <w:rPr>
          <w:color w:val="auto"/>
          <w:sz w:val="24"/>
          <w:szCs w:val="24"/>
        </w:rPr>
        <w:t xml:space="preserve"> jej danych osobowych narusza przepisy RODO.</w:t>
      </w:r>
    </w:p>
    <w:p w:rsidR="00C1492B" w:rsidRPr="00D45806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Podanie danych osobowych jest warunkiem zawarcia umowy. Odmowa podania danych osobowych uniemożliwia zawarcie umowy.</w:t>
      </w:r>
    </w:p>
    <w:p w:rsidR="00C1492B" w:rsidRDefault="00CC231B" w:rsidP="006643FC">
      <w:pPr>
        <w:numPr>
          <w:ilvl w:val="0"/>
          <w:numId w:val="4"/>
        </w:numPr>
        <w:spacing w:after="0" w:line="360" w:lineRule="auto"/>
        <w:ind w:right="14" w:hanging="418"/>
        <w:rPr>
          <w:color w:val="auto"/>
          <w:sz w:val="24"/>
          <w:szCs w:val="24"/>
        </w:rPr>
      </w:pPr>
      <w:r w:rsidRPr="00D45806">
        <w:rPr>
          <w:color w:val="auto"/>
          <w:sz w:val="24"/>
          <w:szCs w:val="24"/>
        </w:rPr>
        <w:t>Pani/Pana dane nie będą przetwarzane w sposób zautomatyzowany w tym równi</w:t>
      </w:r>
      <w:r w:rsidR="00BB67C1">
        <w:rPr>
          <w:color w:val="auto"/>
          <w:sz w:val="24"/>
          <w:szCs w:val="24"/>
        </w:rPr>
        <w:t>eż w </w:t>
      </w:r>
      <w:r w:rsidRPr="00D45806">
        <w:rPr>
          <w:color w:val="auto"/>
          <w:sz w:val="24"/>
          <w:szCs w:val="24"/>
        </w:rPr>
        <w:t>formie profilowania.</w:t>
      </w:r>
    </w:p>
    <w:p w:rsidR="00BB67C1" w:rsidRDefault="00BB67C1" w:rsidP="00BB67C1">
      <w:pPr>
        <w:spacing w:after="0" w:line="240" w:lineRule="auto"/>
        <w:ind w:left="451" w:right="14" w:firstLine="0"/>
        <w:rPr>
          <w:color w:val="auto"/>
          <w:sz w:val="24"/>
          <w:szCs w:val="24"/>
        </w:rPr>
      </w:pPr>
    </w:p>
    <w:p w:rsidR="00D45806" w:rsidRPr="00BB67C1" w:rsidRDefault="00D45806" w:rsidP="00091C03">
      <w:pPr>
        <w:spacing w:after="0" w:line="360" w:lineRule="auto"/>
        <w:ind w:left="33" w:right="14" w:firstLine="0"/>
        <w:jc w:val="center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§ 11</w:t>
      </w:r>
    </w:p>
    <w:p w:rsidR="00C1492B" w:rsidRDefault="00CC231B" w:rsidP="00091C03">
      <w:pPr>
        <w:spacing w:after="0" w:line="360" w:lineRule="auto"/>
        <w:ind w:left="33" w:right="14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Wszelkie zmiany niniejszego porozumienia wymagają dla swej ważności formy pisemnej pod rygorem nieważności.</w:t>
      </w:r>
    </w:p>
    <w:p w:rsidR="00BB67C1" w:rsidRDefault="00BB67C1" w:rsidP="00BB67C1">
      <w:pPr>
        <w:spacing w:after="0" w:line="240" w:lineRule="auto"/>
        <w:ind w:left="33" w:right="14"/>
        <w:rPr>
          <w:color w:val="auto"/>
          <w:sz w:val="24"/>
          <w:szCs w:val="24"/>
        </w:rPr>
      </w:pPr>
    </w:p>
    <w:p w:rsidR="00BB67C1" w:rsidRPr="00BB67C1" w:rsidRDefault="00BB67C1" w:rsidP="00BB67C1">
      <w:pPr>
        <w:spacing w:after="0" w:line="240" w:lineRule="auto"/>
        <w:ind w:left="33" w:right="14"/>
        <w:rPr>
          <w:color w:val="auto"/>
          <w:sz w:val="24"/>
          <w:szCs w:val="24"/>
        </w:rPr>
      </w:pPr>
    </w:p>
    <w:p w:rsidR="00091C03" w:rsidRPr="00BB67C1" w:rsidRDefault="00BB67C1" w:rsidP="00BB67C1">
      <w:pPr>
        <w:spacing w:after="0" w:line="360" w:lineRule="auto"/>
        <w:ind w:left="34" w:right="11" w:firstLine="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12</w:t>
      </w:r>
    </w:p>
    <w:p w:rsidR="00C1492B" w:rsidRDefault="00CC231B" w:rsidP="00BB67C1">
      <w:pPr>
        <w:spacing w:after="0" w:line="360" w:lineRule="auto"/>
        <w:ind w:left="0" w:right="14" w:firstLine="0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Porozumienie niniejsze sporządzone zostało w dwóch jednobrzmią</w:t>
      </w:r>
      <w:r w:rsidR="00BB67C1">
        <w:rPr>
          <w:color w:val="auto"/>
          <w:sz w:val="24"/>
          <w:szCs w:val="24"/>
        </w:rPr>
        <w:t xml:space="preserve">cych egzemplarzach po jednym dla </w:t>
      </w:r>
      <w:r w:rsidR="00BB67C1" w:rsidRPr="00BB67C1">
        <w:rPr>
          <w:color w:val="auto"/>
          <w:sz w:val="24"/>
          <w:szCs w:val="24"/>
        </w:rPr>
        <w:t>każdej ze stron.</w:t>
      </w:r>
    </w:p>
    <w:p w:rsidR="002D58ED" w:rsidRDefault="002D58ED">
      <w:pPr>
        <w:ind w:left="33" w:right="14"/>
        <w:rPr>
          <w:color w:val="auto"/>
        </w:rPr>
      </w:pPr>
    </w:p>
    <w:p w:rsidR="002D58ED" w:rsidRDefault="002D58ED">
      <w:pPr>
        <w:ind w:left="33" w:right="14"/>
        <w:rPr>
          <w:color w:val="auto"/>
        </w:rPr>
      </w:pPr>
    </w:p>
    <w:p w:rsidR="002D58ED" w:rsidRDefault="002D58ED">
      <w:pPr>
        <w:ind w:left="33" w:right="14"/>
        <w:rPr>
          <w:color w:val="auto"/>
        </w:rPr>
      </w:pPr>
    </w:p>
    <w:p w:rsidR="002D58ED" w:rsidRDefault="002D58ED">
      <w:pPr>
        <w:ind w:left="33" w:right="14"/>
        <w:rPr>
          <w:color w:val="auto"/>
        </w:rPr>
      </w:pPr>
    </w:p>
    <w:p w:rsidR="00BB67C1" w:rsidRDefault="00BB67C1">
      <w:pPr>
        <w:ind w:left="33" w:right="14"/>
        <w:rPr>
          <w:color w:val="auto"/>
        </w:rPr>
      </w:pPr>
    </w:p>
    <w:p w:rsidR="00BB67C1" w:rsidRDefault="00BB67C1" w:rsidP="002D58ED">
      <w:pPr>
        <w:spacing w:after="0" w:line="360" w:lineRule="auto"/>
        <w:ind w:left="33" w:right="11"/>
        <w:rPr>
          <w:color w:val="auto"/>
        </w:rPr>
      </w:pPr>
    </w:p>
    <w:p w:rsidR="00C1492B" w:rsidRPr="00BB67C1" w:rsidRDefault="00CC231B" w:rsidP="002D58ED">
      <w:pPr>
        <w:spacing w:after="0" w:line="360" w:lineRule="auto"/>
        <w:ind w:left="33" w:right="11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Załącznik do niniejszego porozumienia:</w:t>
      </w:r>
    </w:p>
    <w:p w:rsidR="00C1492B" w:rsidRPr="00BB67C1" w:rsidRDefault="00CC231B" w:rsidP="006643FC">
      <w:pPr>
        <w:numPr>
          <w:ilvl w:val="0"/>
          <w:numId w:val="5"/>
        </w:numPr>
        <w:spacing w:after="0" w:line="276" w:lineRule="auto"/>
        <w:ind w:right="11" w:hanging="317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Ramowy program praktyki</w:t>
      </w:r>
    </w:p>
    <w:p w:rsidR="00C1492B" w:rsidRPr="00BB67C1" w:rsidRDefault="002D58ED" w:rsidP="006643FC">
      <w:pPr>
        <w:numPr>
          <w:ilvl w:val="0"/>
          <w:numId w:val="5"/>
        </w:numPr>
        <w:spacing w:after="0" w:line="276" w:lineRule="auto"/>
        <w:ind w:right="11" w:hanging="317"/>
        <w:rPr>
          <w:color w:val="auto"/>
          <w:sz w:val="24"/>
          <w:szCs w:val="24"/>
        </w:rPr>
      </w:pPr>
      <w:r w:rsidRPr="00BB67C1">
        <w:rPr>
          <w:color w:val="auto"/>
          <w:sz w:val="24"/>
          <w:szCs w:val="24"/>
        </w:rPr>
        <w:t>Wzór dziennika</w:t>
      </w:r>
      <w:r w:rsidR="00CC231B" w:rsidRPr="00BB67C1">
        <w:rPr>
          <w:color w:val="auto"/>
          <w:sz w:val="24"/>
          <w:szCs w:val="24"/>
        </w:rPr>
        <w:t xml:space="preserve"> praktyk</w:t>
      </w:r>
    </w:p>
    <w:p w:rsidR="002D58ED" w:rsidRDefault="002D58ED" w:rsidP="002D58ED">
      <w:pPr>
        <w:spacing w:after="0" w:line="360" w:lineRule="auto"/>
        <w:ind w:right="11"/>
        <w:rPr>
          <w:color w:val="auto"/>
        </w:rPr>
      </w:pPr>
    </w:p>
    <w:p w:rsidR="002D58ED" w:rsidRDefault="002D58ED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BB67C1" w:rsidRDefault="00BB67C1" w:rsidP="002D58ED">
      <w:pPr>
        <w:spacing w:after="0" w:line="360" w:lineRule="auto"/>
        <w:ind w:right="11"/>
        <w:rPr>
          <w:color w:val="auto"/>
        </w:rPr>
      </w:pPr>
    </w:p>
    <w:p w:rsidR="002D58ED" w:rsidRPr="00C7547F" w:rsidRDefault="002D58ED" w:rsidP="002D58ED">
      <w:pPr>
        <w:spacing w:after="0" w:line="360" w:lineRule="auto"/>
        <w:ind w:right="11"/>
        <w:rPr>
          <w:color w:val="auto"/>
        </w:rPr>
      </w:pPr>
    </w:p>
    <w:p w:rsidR="00C1492B" w:rsidRPr="00C7547F" w:rsidRDefault="00D13241" w:rsidP="00CC231B">
      <w:pPr>
        <w:spacing w:after="0" w:line="240" w:lineRule="auto"/>
        <w:ind w:left="14" w:right="16" w:firstLine="0"/>
        <w:jc w:val="left"/>
        <w:rPr>
          <w:color w:val="auto"/>
        </w:rPr>
      </w:pPr>
      <w:r>
        <w:rPr>
          <w:noProof/>
          <w:color w:val="auto"/>
        </w:rPr>
        <w:t>……………….………………………..                                  …………………………………………</w:t>
      </w:r>
    </w:p>
    <w:p w:rsidR="00C1492B" w:rsidRDefault="00D13241" w:rsidP="00D13241">
      <w:pPr>
        <w:spacing w:after="0" w:line="240" w:lineRule="auto"/>
        <w:ind w:left="0" w:right="-2966" w:firstLine="0"/>
        <w:jc w:val="left"/>
        <w:rPr>
          <w:color w:val="auto"/>
        </w:rPr>
      </w:pPr>
      <w:r>
        <w:rPr>
          <w:color w:val="auto"/>
        </w:rPr>
        <w:t xml:space="preserve">               </w:t>
      </w:r>
      <w:r w:rsidR="00D4668A">
        <w:rPr>
          <w:color w:val="auto"/>
        </w:rPr>
        <w:t>Uniwersytet Kaliski</w:t>
      </w:r>
      <w:bookmarkStart w:id="0" w:name="_GoBack"/>
      <w:bookmarkEnd w:id="0"/>
      <w:r w:rsidR="00CC231B" w:rsidRPr="00C7547F">
        <w:rPr>
          <w:color w:val="auto"/>
        </w:rPr>
        <w:tab/>
      </w:r>
      <w:r>
        <w:rPr>
          <w:color w:val="auto"/>
        </w:rPr>
        <w:t xml:space="preserve">                                                                       </w:t>
      </w:r>
      <w:r w:rsidR="00CC231B" w:rsidRPr="00C7547F">
        <w:rPr>
          <w:color w:val="auto"/>
        </w:rPr>
        <w:t>Placówka</w:t>
      </w:r>
    </w:p>
    <w:p w:rsidR="002562A9" w:rsidRDefault="002562A9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2562A9" w:rsidRPr="00CC231B" w:rsidRDefault="002562A9" w:rsidP="00CC231B">
      <w:pPr>
        <w:spacing w:after="0" w:line="240" w:lineRule="auto"/>
        <w:ind w:left="0" w:right="16" w:firstLine="0"/>
        <w:jc w:val="right"/>
        <w:rPr>
          <w:color w:val="auto"/>
          <w:sz w:val="24"/>
          <w:szCs w:val="24"/>
        </w:rPr>
      </w:pPr>
      <w:r w:rsidRPr="00CC231B">
        <w:rPr>
          <w:color w:val="auto"/>
          <w:sz w:val="24"/>
          <w:szCs w:val="24"/>
        </w:rPr>
        <w:lastRenderedPageBreak/>
        <w:t>Załącznik nr 1 do Porozumienia</w:t>
      </w:r>
    </w:p>
    <w:p w:rsidR="002562A9" w:rsidRPr="00CC231B" w:rsidRDefault="002562A9" w:rsidP="00D13241">
      <w:pPr>
        <w:spacing w:after="0" w:line="240" w:lineRule="auto"/>
        <w:ind w:left="0" w:right="-2966" w:firstLine="0"/>
        <w:jc w:val="left"/>
        <w:rPr>
          <w:color w:val="auto"/>
          <w:sz w:val="24"/>
          <w:szCs w:val="24"/>
        </w:rPr>
      </w:pPr>
    </w:p>
    <w:p w:rsidR="002562A9" w:rsidRPr="00CC231B" w:rsidRDefault="00CC231B" w:rsidP="00CC231B">
      <w:pPr>
        <w:spacing w:after="0" w:line="360" w:lineRule="auto"/>
        <w:ind w:left="0" w:right="-2966" w:firstLine="0"/>
        <w:jc w:val="left"/>
        <w:rPr>
          <w:b/>
          <w:color w:val="auto"/>
          <w:sz w:val="24"/>
          <w:szCs w:val="24"/>
        </w:rPr>
      </w:pPr>
      <w:r w:rsidRPr="00CC231B">
        <w:rPr>
          <w:b/>
          <w:color w:val="auto"/>
          <w:sz w:val="24"/>
          <w:szCs w:val="24"/>
        </w:rPr>
        <w:t>RAMOWY PROGRAM PRAKTYK</w:t>
      </w:r>
    </w:p>
    <w:p w:rsidR="00CC231B" w:rsidRPr="00CC231B" w:rsidRDefault="00CC231B" w:rsidP="00CC231B">
      <w:pPr>
        <w:pStyle w:val="Bezodstpw"/>
        <w:spacing w:line="360" w:lineRule="auto"/>
        <w:jc w:val="both"/>
        <w:rPr>
          <w:color w:val="FF0000"/>
          <w:szCs w:val="24"/>
        </w:rPr>
      </w:pPr>
      <w:r w:rsidRPr="00CC231B">
        <w:rPr>
          <w:rFonts w:cs="Times New Roman"/>
          <w:color w:val="000000"/>
          <w:szCs w:val="24"/>
        </w:rPr>
        <w:t>Po każdym roku studiów student zobowiązany jest do odbycia i zaliczenia praktyki wakacyjnej zgodnie z regulaminem praktyk. Uzyskane efekty uczenia się w tym nabyte umiejętności w trakcie odbywania poszczególnych praktyk potwierdzane są w dzienniku praktyk. Program praktyk obejmuje realizację efektów uczenia się z następujących dziedzin:</w:t>
      </w:r>
    </w:p>
    <w:p w:rsidR="00CC231B" w:rsidRPr="00016F93" w:rsidRDefault="00CC231B" w:rsidP="00CC231B">
      <w:pPr>
        <w:autoSpaceDE w:val="0"/>
        <w:autoSpaceDN w:val="0"/>
        <w:adjustRightInd w:val="0"/>
        <w:spacing w:line="36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1134"/>
        <w:gridCol w:w="1328"/>
      </w:tblGrid>
      <w:tr w:rsidR="00CC231B" w:rsidRPr="00016F93" w:rsidTr="006E7B2C">
        <w:trPr>
          <w:trHeight w:val="454"/>
          <w:jc w:val="center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Zakres praktyk zawodowych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Termin praktyk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Liczba tygodni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Liczba godzin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Liczba punktów ECTS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Opieka nad chorym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120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4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Podstawowa opieka zdrowotna (medycyna rodzinna)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II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90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3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Pomoc doraźna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II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30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1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Choroby wewnętrzne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III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120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4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Intensywna terapia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IV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60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Chirurgia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IV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60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Ginekologia i położnictwo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V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60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3260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Pediatria</w:t>
            </w:r>
          </w:p>
        </w:tc>
        <w:tc>
          <w:tcPr>
            <w:tcW w:w="1276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po V roku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60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Cs/>
              </w:rPr>
            </w:pPr>
            <w:r w:rsidRPr="00016F93">
              <w:rPr>
                <w:rFonts w:eastAsiaTheme="minorHAnsi"/>
                <w:bCs/>
              </w:rPr>
              <w:t>2</w:t>
            </w:r>
          </w:p>
        </w:tc>
      </w:tr>
      <w:tr w:rsidR="00CC231B" w:rsidRPr="00016F93" w:rsidTr="006E7B2C">
        <w:trPr>
          <w:trHeight w:val="454"/>
          <w:jc w:val="center"/>
        </w:trPr>
        <w:tc>
          <w:tcPr>
            <w:tcW w:w="4536" w:type="dxa"/>
            <w:gridSpan w:val="2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Razem</w:t>
            </w:r>
          </w:p>
        </w:tc>
        <w:tc>
          <w:tcPr>
            <w:tcW w:w="992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600</w:t>
            </w:r>
          </w:p>
        </w:tc>
        <w:tc>
          <w:tcPr>
            <w:tcW w:w="1328" w:type="dxa"/>
            <w:vAlign w:val="center"/>
          </w:tcPr>
          <w:p w:rsidR="00CC231B" w:rsidRPr="00016F93" w:rsidRDefault="00CC231B" w:rsidP="00CC23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b/>
                <w:bCs/>
              </w:rPr>
            </w:pPr>
            <w:r w:rsidRPr="00016F93">
              <w:rPr>
                <w:rFonts w:eastAsiaTheme="minorHAnsi"/>
                <w:b/>
                <w:bCs/>
              </w:rPr>
              <w:t>20</w:t>
            </w:r>
          </w:p>
        </w:tc>
      </w:tr>
    </w:tbl>
    <w:p w:rsidR="00CC231B" w:rsidRPr="00016F93" w:rsidRDefault="00CC231B" w:rsidP="00CC231B">
      <w:pPr>
        <w:autoSpaceDE w:val="0"/>
        <w:autoSpaceDN w:val="0"/>
        <w:adjustRightInd w:val="0"/>
        <w:spacing w:line="360" w:lineRule="auto"/>
        <w:rPr>
          <w:rFonts w:eastAsia="Times#20New#20Roman"/>
        </w:rPr>
      </w:pPr>
    </w:p>
    <w:p w:rsidR="00CC231B" w:rsidRPr="00B37BE1" w:rsidRDefault="00CC231B" w:rsidP="00CC231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37BE1">
        <w:rPr>
          <w:rFonts w:eastAsia="Times#20New#20Roman"/>
          <w:sz w:val="24"/>
          <w:szCs w:val="24"/>
        </w:rPr>
        <w:t xml:space="preserve">Praktyki zawodowe są realizowane w </w:t>
      </w:r>
      <w:r w:rsidRPr="002E3BD5">
        <w:rPr>
          <w:sz w:val="24"/>
          <w:szCs w:val="24"/>
        </w:rPr>
        <w:t>okresie wakacyjnym, po zakończeniu zajęć dydaktycznych i egzaminów w semestrze letnim</w:t>
      </w:r>
      <w:r w:rsidRPr="002E3BD5">
        <w:rPr>
          <w:rFonts w:eastAsia="Times#20New#20Roman"/>
          <w:sz w:val="24"/>
          <w:szCs w:val="24"/>
        </w:rPr>
        <w:t>.</w:t>
      </w:r>
      <w:r w:rsidRPr="00B37BE1">
        <w:rPr>
          <w:rFonts w:eastAsia="Times#20New#20Roman"/>
          <w:sz w:val="24"/>
          <w:szCs w:val="24"/>
        </w:rPr>
        <w:t xml:space="preserve"> </w:t>
      </w:r>
      <w:r w:rsidRPr="00B37BE1">
        <w:rPr>
          <w:sz w:val="24"/>
          <w:szCs w:val="24"/>
        </w:rPr>
        <w:t>Celem praktyk jest nabycie umiejętności uzupełniających, a także utrwalających i pogłębiających wiedzę uzyskaną w toku dydaktycznych zajęć programowych. Realizacja praktyk powinna pozwolić na potwierdzenie i rozwój przygotowania zawodowego studenta w zakresie wiedzy, umiejętności i kompetencji społecznych zdobytych w procesie kształcenia w toku zdobywania kierunkowych efektów kształcenia.</w:t>
      </w:r>
    </w:p>
    <w:p w:rsidR="00CC231B" w:rsidRDefault="00CC231B" w:rsidP="00CC231B">
      <w:pPr>
        <w:spacing w:after="0" w:line="360" w:lineRule="auto"/>
        <w:ind w:left="0" w:firstLine="0"/>
        <w:rPr>
          <w:rFonts w:eastAsia="SimSun"/>
          <w:sz w:val="24"/>
          <w:szCs w:val="24"/>
          <w:lang w:eastAsia="zh-CN"/>
        </w:rPr>
      </w:pPr>
      <w:r w:rsidRPr="00B37BE1">
        <w:rPr>
          <w:rFonts w:eastAsia="SimSun"/>
          <w:sz w:val="24"/>
          <w:szCs w:val="24"/>
          <w:lang w:eastAsia="zh-CN"/>
        </w:rPr>
        <w:t>Tydzień oznacza okres 5 dni roboczych, średnio 6 godzin dziennie.</w:t>
      </w:r>
    </w:p>
    <w:p w:rsidR="00CC231B" w:rsidRPr="00B37BE1" w:rsidRDefault="00CC231B" w:rsidP="00CC231B">
      <w:pPr>
        <w:spacing w:after="0" w:line="360" w:lineRule="auto"/>
        <w:ind w:left="0" w:firstLine="0"/>
        <w:rPr>
          <w:rFonts w:eastAsia="SimSun"/>
          <w:sz w:val="24"/>
          <w:szCs w:val="24"/>
          <w:lang w:eastAsia="zh-CN"/>
        </w:rPr>
      </w:pPr>
    </w:p>
    <w:p w:rsidR="00CC231B" w:rsidRPr="00B37BE1" w:rsidRDefault="00CC231B" w:rsidP="00272828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B37BE1">
        <w:rPr>
          <w:rFonts w:eastAsia="SimSun"/>
          <w:sz w:val="24"/>
          <w:szCs w:val="24"/>
          <w:lang w:eastAsia="zh-CN"/>
        </w:rPr>
        <w:lastRenderedPageBreak/>
        <w:t>Praktyki po I roku odbywają się w dowolnym oddziale szpitalnym, pod nadzorem pielęgniarki oddziałowej.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B37BE1">
        <w:rPr>
          <w:rFonts w:eastAsia="SimSun"/>
          <w:sz w:val="24"/>
          <w:szCs w:val="24"/>
          <w:lang w:eastAsia="zh-CN"/>
        </w:rPr>
        <w:t>Praktyki po II roku odbywają się w gabi</w:t>
      </w:r>
      <w:r>
        <w:rPr>
          <w:rFonts w:eastAsia="SimSun"/>
          <w:sz w:val="24"/>
          <w:szCs w:val="24"/>
          <w:lang w:eastAsia="zh-CN"/>
        </w:rPr>
        <w:t>necie lekarza rodzinnego oraz w </w:t>
      </w:r>
      <w:r w:rsidRPr="00B37BE1">
        <w:rPr>
          <w:rFonts w:eastAsia="SimSun"/>
          <w:sz w:val="24"/>
          <w:szCs w:val="24"/>
          <w:lang w:eastAsia="zh-CN"/>
        </w:rPr>
        <w:t>szpitalnym oddziale ratunkowym lub izbie przyjęć.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B37BE1">
        <w:rPr>
          <w:rFonts w:eastAsia="SimSun"/>
          <w:sz w:val="24"/>
          <w:szCs w:val="24"/>
          <w:lang w:eastAsia="zh-CN"/>
        </w:rPr>
        <w:t>Prak</w:t>
      </w:r>
      <w:r>
        <w:rPr>
          <w:rFonts w:eastAsia="SimSun"/>
          <w:sz w:val="24"/>
          <w:szCs w:val="24"/>
          <w:lang w:eastAsia="zh-CN"/>
        </w:rPr>
        <w:t>tyki po III roku odbywają się w </w:t>
      </w:r>
      <w:r w:rsidR="00272828">
        <w:rPr>
          <w:rFonts w:eastAsia="SimSun"/>
          <w:sz w:val="24"/>
          <w:szCs w:val="24"/>
          <w:lang w:eastAsia="zh-CN"/>
        </w:rPr>
        <w:t xml:space="preserve">oddziale chorób wewnętrznych. </w:t>
      </w:r>
      <w:r w:rsidRPr="00B37BE1">
        <w:rPr>
          <w:rFonts w:eastAsia="SimSun"/>
          <w:sz w:val="24"/>
          <w:szCs w:val="24"/>
          <w:lang w:eastAsia="zh-CN"/>
        </w:rPr>
        <w:t>Praktyki po IV roku odbywają się w oddziale intensywnej terapii oraz w oddziale chi</w:t>
      </w:r>
      <w:r w:rsidR="00272828">
        <w:rPr>
          <w:rFonts w:eastAsia="SimSun"/>
          <w:sz w:val="24"/>
          <w:szCs w:val="24"/>
          <w:lang w:eastAsia="zh-CN"/>
        </w:rPr>
        <w:t xml:space="preserve">rurgii. </w:t>
      </w:r>
      <w:r w:rsidRPr="00B37BE1">
        <w:rPr>
          <w:rFonts w:eastAsia="SimSun"/>
          <w:sz w:val="24"/>
          <w:szCs w:val="24"/>
          <w:lang w:eastAsia="zh-CN"/>
        </w:rPr>
        <w:t>Praktyki po V roku odbywają się w oddziale ginekologii i</w:t>
      </w:r>
      <w:r>
        <w:rPr>
          <w:rFonts w:eastAsia="SimSun"/>
          <w:sz w:val="24"/>
          <w:szCs w:val="24"/>
          <w:lang w:eastAsia="zh-CN"/>
        </w:rPr>
        <w:t>/lub położnictwa oraz w </w:t>
      </w:r>
      <w:r w:rsidRPr="00B37BE1">
        <w:rPr>
          <w:rFonts w:eastAsia="SimSun"/>
          <w:sz w:val="24"/>
          <w:szCs w:val="24"/>
          <w:lang w:eastAsia="zh-CN"/>
        </w:rPr>
        <w:t>oddziale pediatrycznym lub noworodkowym.</w:t>
      </w:r>
    </w:p>
    <w:p w:rsidR="00272828" w:rsidRDefault="00272828" w:rsidP="00272828">
      <w:pPr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CC231B" w:rsidRPr="00B37BE1" w:rsidRDefault="00CC231B" w:rsidP="00272828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B37BE1">
        <w:rPr>
          <w:rFonts w:eastAsia="SimSun"/>
          <w:sz w:val="24"/>
          <w:szCs w:val="24"/>
          <w:lang w:eastAsia="zh-CN"/>
        </w:rPr>
        <w:t>W ramach praktycznego nauczania realizowane są efekty kształcenia zawarte w standardach kształcenia dla kierunku lekarskiego obejmujące następujące rodzaje umiejętności:</w:t>
      </w:r>
    </w:p>
    <w:p w:rsidR="00CC231B" w:rsidRPr="00B37BE1" w:rsidRDefault="00CC231B" w:rsidP="006643FC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567" w:hanging="357"/>
        <w:rPr>
          <w:rFonts w:eastAsia="SimSun"/>
          <w:sz w:val="24"/>
          <w:szCs w:val="24"/>
          <w:lang w:eastAsia="zh-CN"/>
        </w:rPr>
      </w:pPr>
      <w:r w:rsidRPr="00B37BE1">
        <w:rPr>
          <w:rFonts w:eastAsia="SimSun"/>
          <w:sz w:val="24"/>
          <w:szCs w:val="24"/>
          <w:lang w:eastAsia="zh-CN"/>
        </w:rPr>
        <w:t xml:space="preserve">umiejętność A – czynności z nią związane </w:t>
      </w:r>
      <w:r>
        <w:rPr>
          <w:rFonts w:eastAsia="SimSun"/>
          <w:sz w:val="24"/>
          <w:szCs w:val="24"/>
          <w:lang w:eastAsia="zh-CN"/>
        </w:rPr>
        <w:t>student wykonuje prawidłowo i w </w:t>
      </w:r>
      <w:r w:rsidRPr="00B37BE1">
        <w:rPr>
          <w:rFonts w:eastAsia="SimSun"/>
          <w:sz w:val="24"/>
          <w:szCs w:val="24"/>
          <w:lang w:eastAsia="zh-CN"/>
        </w:rPr>
        <w:t>pełni samodzielnie;</w:t>
      </w:r>
    </w:p>
    <w:p w:rsidR="00CC231B" w:rsidRPr="00B37BE1" w:rsidRDefault="00CC231B" w:rsidP="006643FC">
      <w:pPr>
        <w:numPr>
          <w:ilvl w:val="1"/>
          <w:numId w:val="15"/>
        </w:numPr>
        <w:tabs>
          <w:tab w:val="clear" w:pos="1440"/>
        </w:tabs>
        <w:spacing w:after="0" w:line="360" w:lineRule="auto"/>
        <w:ind w:left="567" w:hanging="357"/>
        <w:rPr>
          <w:rFonts w:eastAsia="SimSun"/>
          <w:sz w:val="24"/>
          <w:szCs w:val="24"/>
          <w:lang w:eastAsia="zh-CN"/>
        </w:rPr>
      </w:pPr>
      <w:r w:rsidRPr="00B37BE1">
        <w:rPr>
          <w:rFonts w:eastAsia="SimSun"/>
          <w:sz w:val="24"/>
          <w:szCs w:val="24"/>
          <w:lang w:eastAsia="zh-CN"/>
        </w:rPr>
        <w:t>umiejętność B – student zna zasady wykonywania czynności z nią związanych, potrafi przy nich asystować.</w:t>
      </w:r>
    </w:p>
    <w:p w:rsidR="00CC231B" w:rsidRPr="00B37BE1" w:rsidRDefault="00CC231B" w:rsidP="00CC231B">
      <w:pPr>
        <w:pStyle w:val="Default"/>
        <w:spacing w:line="360" w:lineRule="auto"/>
        <w:jc w:val="both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6987"/>
        <w:gridCol w:w="1510"/>
      </w:tblGrid>
      <w:tr w:rsidR="00CC231B" w:rsidRPr="00B37BE1" w:rsidTr="00CC231B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STANDARDOWE PROCEDURY MEDYCZNE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Rodzaj umiejętności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Pomiar temperatury ciała.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Pomiar tętna.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Nieinwazyjny pomiar ciśnienia tętniczego.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Monitorowanie parametrów życiowych przy pomocy kardiomonitora.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Wprowadzenie rurki ustno-gardłowej.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Posługiwanie się pulsoksymetrią.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Pomiar szczytowego przepływu wydechowego.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Badanie odruchów noworodkowych.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pomiarów antropometrycznych.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Wentylacja przez maskę twarzową workiem samorozprężalnym.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Znajomość podstawowych zasad prowadzenia wentylacji zastępczej.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Pobieranie obwodowej krwi żylnej.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Założenie wkłucia obwodowego.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wstrzyknięcia dożylnego, domięśniowego i podskórnego.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Pobieranie posiewów krwi.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Pobieranie krwi tętniczej.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Pobieranie arterializowanej krwi włośniczkowej.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prostych testów paskowych, pomiar stężenia glukozy we krwi.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Pobieranie wymazów z nosa, gardła i skóry.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Nakłucie jamy opłucnowej.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Zbadanie palcem przez odbyt.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Cewnikowanie pęcherza moczowego u kobiet i mężczyzn.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Zgłębnikowanie żołądka.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Płukanie żołądka.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lewatywy.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i interpretacja standardowego elektrokardiogramu spoczynkowego.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kardiowersji elektrycznej i defibrylacji serca.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orientacyjnego badania pola widzenia.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orientacyjnego badania otoskopowego.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Drenaż jamy opłucnej.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Umiejętność zastosowania wstępnego odbarczenia jamy opłucnowej w nagłym przypadku np. odmy prężnej.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Drenaż osierdzia.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Umiejętność zastosowania wstępnego odbarczenia tamponady.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Nakłucie jamy otrzewnowej.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Nakłucie lędźwiowe.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testów naskórkowych, prób śródskórnych i skaryfikacyjnych oraz interpretacja ich wyników.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Założenie jałowych rękawiczek, fartucha operacyjnego oraz przygotowanie pola operacyjnego zgodnie z zasadami aseptyki.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Umiejętność zszycia prostej rany oraz usunięcia szwów przy pomocy narzędzi chirurgicznych.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Znieczulenie miejscowe okolicy operowanej.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Zaopatrzenie prostej rany.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Założenie i zmiana jałowego opatrunku chirurgicznego.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42.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Zaopatrzenie krwawienia zewnętrznego.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973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Doraźne unieruchomienie kończyny, a także wybór rodzaju unieruchomienia koniecznego do zastosowania w typowych sytuacjach klinicznych.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Nacięcie i drenaż ropnia.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badania ginekologicznego i gruczołu piersiowego.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tamponady przedniej.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Usuwanie woskowiny usznej.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Wycięcie guza łagodnego i złośliwego skóry i błon śluzowych.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Wycięcie węzła chłonnego.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biopsji cienkoigłowej i gruboigłowej.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Pielęgnacja portu naczyniowego i dootrzewnowego.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195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badania USG w stanach zagrożenia życia, w szczególności w przypadku: zawału serca z wysiękiem opłucnej, kardiomiopatii rozszerzeniowej z ciężką dysfunkcją skurczową obukomorową, wysięku opłucnej, tamponady serca, rozwarstwienia aorty, kamicy pęcherzyka żółciowego – w stanie ostrego zapalenia, stłuszczenia wątroby z płynem w otrzewnej, pęknięcia śledziony, tętniaka aorty brzusznej z rozwarstwieniem.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ZŁOŻONE CZYNNOŚCI MEDYCZNE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Rodzaj umiejętności</w:t>
            </w:r>
          </w:p>
        </w:tc>
      </w:tr>
      <w:tr w:rsidR="00CC231B" w:rsidRPr="00B37BE1" w:rsidTr="00CC231B">
        <w:trPr>
          <w:trHeight w:val="69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wywiadu lekarskiego z pacjentem dorosłym, w tym z pacjentem w wieku podeszłym oraz pacjentem niepełnosprawnym.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pełnego i ukierunkowanego badania fizykalnego.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stanu ogólnego, stanu przytomności i świadomości pacjenta.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4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diagnostyki różnicowej najczęstszych chorób pacjentów dorosłych.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8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postępowania diagnostycznego, terapeutycznego i profilaktycznego w najczęstszych chorobach pacjentów dorosłych.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48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programu rehabilitacji w najczęstszych chorobach pacjentów dorosłych.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badań laboratoryjnych.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wyników badań cytologicznych i histopatologicznych.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wyników badania spirometrycznego.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91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możliwości wystąpienia błędu przedlaboratoryjnego i zasady jego unikania, z uwzględnieniem znajomości antykoagulantów używanych w badaniach laboratoryjnych i przyłóżkowych.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839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Zapobieganie, rozpoznawanie i leczenie chorób stanowiących najczęstszą przyczynę zgłaszania się pacjentów do lekarza podstawowej opieki zdrowotnej.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stanu pacjenta nieprzytomnego.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Wybór zgodnego z prawem postępowania lekarskiego w sytuacji konieczności działania bez zgody pacjenta.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stanów nagłego zagrożenia życia i zasady postępowania w tych stanach.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Pielęgnacja i postępowanie w typowych powikłaniach kolostomii, urostomii, ileostomii i gastrostomii.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1143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obrzęku chłonnego, znajomość zasad profilaktyki obrzęku chłonnego u pacjentów po limfadenektomiach i radioterapii, umiejętność postępowania w powikłaniach spowodowanych obrzękiem chłonnym.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1133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Rozpoznanie, profilaktyka i leczenie powikłań wczesnych i odległych po leczeniu onkologicznym (radioterapia i chemioterapia), ze szczególnym uwzględnieniem powikłań ze strony przewodu pokarmowego.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Kliniczna ocena układu chłonnego.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58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19.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Rozpoznanie, profilaktyka i leczenie stanów przednowotworowych w obrębie błony śluzowej i skóry.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3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Żywienie dojelitowe, pozajelitowe, płynoterapia w różnych stanach chorobowych ze szczególnym uwzględnieniem pacjentów onkologicznych.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Różnicowanie zmian poterapeutycznych i nawrotów choroby nowotworowej.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Przekazywanie informacji z zastosowaniem technik komunikacyjnych dostosowanych do różnych odbiorców.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Przekazywanie niepomyślnych wiadomości z wykorzystaniem specjalistycznych protokołów (m.in. SPIKES, EMPATIA, ABCDE).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Komunikacja w interdyscyplinarnym zespole medycznym (w tym z użyciem protokołów ATMIST, RSVP, SBAR).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Komunikowanie się z pacjentem i rodziną pacjenta ze szczególnym uwzględnieniem pacjenta onkologicznego i jego rodziny.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4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stanu ogólnego i jakości życia w przypadku udzielania pacjentowi świadczeń zdrowotnych, w szczególności z zakresu onkologii.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65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Umiejętność ustalenia wskazań do modyfikacji trybu życia i diety, w szczególności pacjentowi onkologicznemu.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62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Postępowanie w zaburzeniach metabolicznych u pacjentów onkologicznych oraz w stanach nagłego zagrożenia życia w onkologii.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65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29.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stanu po spożyciu alkoholu, środków odurzających lub substancji psychotropowych.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Monitorowanie stanu pacjenta zatrutego.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Postępowanie wstępne w zatruciach.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badania psychiatrycznego.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i opis stanu psychicznego pacjenta.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552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i postępowanie w stanach nagłych związanych z zaburzeniami psychicznymi.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agonii i stwierdzenie zgonu pacjenta.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2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Postępowanie, leczenie i rehabilitacja w warunkach ambulatoryjnych i domowych u pacjentów przewlekle chorych.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Kwalifikowanie pacjenta do leczenia w warunkach oddziału zakaźnego.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67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wywiadu lekarskiego z pacjentem do ukończenia 18. roku życia i jego rodzicami.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35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39.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badania fizykalnego pacjenta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56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Zapoznanie się z zasadami pielęgnacji i karmienia noworodka oraz niemowlęcia.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Ocena stanu noworodka.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dojrzałości noworodka.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Posługiwanie się siatkami centylowymi.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stopnia zaawansowania dojrzewania płciowego.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badania bilansowego pacjenta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Przeprowadzenie diagnostyki różnicowej najczęstszych chorób pacjentów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943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postępowania diagnostycznego, terapeutycznego i profilaktycznego w najczęstszych chorobach pacjentów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programu rehabilitacji w najczęstszych chorobach pacjentów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49.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Kwalifikowanie pacjenta do szczepień oraz stosowanie kalendarza szczepień u pacjentów do ukończenia 18. roku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Leczenie tlenem.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739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51.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Prowadzenie podstawowych czynności ratunkowych, z wyszczególnieniem pacjentów do ukończenia 18. roku życia i pacjentów dorosłych, w tym z użyciem fantomów.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856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Działanie w algorytmie zaawansowanych czynności ratunkowych, z wyszczególnieniem pacjentów do ukończenia 18. roku życia i pacjentów dorosłych, w tym z użyciem fantomów.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Zbadanie jamy brzusznej w aspekcie ostrego brzucha.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Rozpoznawanie objawów narastającego ciśnienia śródczaszkowego.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funkcjonalna pacjenta niepełnosprawnego.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Dokonywanie wyboru badania obrazowego RTG, TK, MRI lub USG oraz identyfikowanie w nim oznak zagrożenia życia.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badania radiologicznego w zakresie najczęstszych typów złamań, szczególnie złamań kości długich.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Asystowanie przy badaniu USG i jego interpretacja.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51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59.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postępowania w przypadku ekspozycji na zakażenie przenoszone drogą krwi.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objawów lekozależności i zaplanowanie jej leczenia.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Przetoczenie krwi i jej składników oraz preparatów krwiopochodnych.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0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wyników badań z zakresu immunologii transfuzjologicznej: grupa krwi, próba zgodności, testy antyglobulinowe.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Znajomość zasad postępowania w przypadku wystąpienia powikłań poprzetoczeniowych.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1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wskazań do wykonania punkcji nadłonowej i uczestnictwo w jej wykonaniu.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35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Asysta przy typowych procedurach urologicznych (np. endoskopia diagnostyczna i terapeutyczna układu moczowego, litotrypsja, punkcja prostaty, typowe zabiegi operacyjne).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975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stanów okulistycznych wymagających natychmiastowej pomocy specjalistycznej i udzielenie wstępnej, kwalifikowanej pomocy w przypadkach urazów fizycznych i chemicznych oka.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113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Wykonanie badania dna oka oftalmoskopem bezpośrednim i jego interpretacja w zakresie oceny tarczy nerwu wzrokowego i dużych naczyń (obrzęk tarczy nerwu wzrokowego i wylewy, brak różowego refleksu).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Znajomość zasad postępowania okołooperacyjnego.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69.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Kwalifikowanie pacjenta do operacji ze wskazań nagłych i planowych.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Kontrola poprawności ukrwienia kończyny po założeniu opatrunku unieruchamiającego.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71.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Postępowanie w stanie wstrząsu urazowego oraz obrażeń wielonarządowych.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Unieruchomienie kręgosłupa szyjnego i piersiowo-lędźwiowego u pacjenta po urazach.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Ocena odleżyny i zastosowanie odpowiedniego opatrunku.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737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objawów podmiotowych i przedmiotowych świadczących o nieprawidłowym przebiegu ciąży (nieprawidłowe krwawienia, ocena czynności skurczowej macicy).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9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Interpretacja wyników badania fizykalnego ciężarnej (ciśnienie tętnicze, czynność serca matki i płodu) oraz wyników badań laboratoryjnych świadczących o patologii ciąży.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zapisu kardiotokografii (KTG).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51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Rozpoznanie rozpoczynającego się porodu, rozpoznanie nieprawidłowego czasu jego trwania.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Asysta przy odbieraniu porodu fizjologicznego.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79.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objawów podmiotowych i przedmiotowych w  połogu.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69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Ustalenie wskazań i przeciwwskazań do stosowania różnych metod antykoncepcji oraz metod naturalnego planowania rodziny.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70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Interpretacja charakterystyk produktów leczniczych oraz krytyczna ocena materiałów reklamowych dotyczących produktów leczniczych.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9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82.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Analiza ewentualnych działań niepożądanych poszczególnych produktów leczniczych oraz interakcji między nimi.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83.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Planowanie konsultacji specjalistycznych.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84.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Kwalifikowanie pacjenta do leczenia domowego i szpitalnego.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454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85.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Stosowanie leczenia dietetycznego.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87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86.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Stosowanie indywidualizacji obowiązujących zaleceń terapeutycznych oraz innych metod leczenia wobec nieskuteczności bądź przeciwwskazań do terapii standardowej.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84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87.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Definiowanie stanów, w których czas dalszego trwania życia, stan funkcjonalny, preferencje pacjenta ograniczają postępowanie zgodne z określonymi dla danej choroby zaleceniami.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CC231B" w:rsidRPr="00B37BE1" w:rsidTr="00CC231B">
        <w:trPr>
          <w:trHeight w:val="981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88.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Praktyczna znajomość zasad zawierania umów o udzielanie świadczeń opieki zdrowotnej finansowanych ze środków publicznych oraz takich umów finansowanych ze środków niepublicznych.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839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89.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Umiejętność wypisywania recept na leki gotowe, recepturowe (w tym środki odurzające lub substancje psychotropowe) ze zróżnicowaniem stosowania do przysługujących pacjentom uprawnień.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632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t>90.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BE1">
              <w:rPr>
                <w:sz w:val="24"/>
                <w:szCs w:val="24"/>
              </w:rPr>
              <w:t>Umiejętność wypisywania skierowań na badania dodatkowe, transport sanitarny, zwolnień od pracy.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CC231B" w:rsidRPr="00B37BE1" w:rsidTr="00CC231B">
        <w:trPr>
          <w:trHeight w:val="340"/>
          <w:jc w:val="center"/>
        </w:trPr>
        <w:tc>
          <w:tcPr>
            <w:tcW w:w="570" w:type="dxa"/>
            <w:vAlign w:val="center"/>
          </w:tcPr>
          <w:p w:rsidR="00CC231B" w:rsidRPr="00B37BE1" w:rsidRDefault="00CC231B" w:rsidP="00CC231B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szCs w:val="24"/>
                <w:lang w:eastAsia="ar-SA"/>
              </w:rPr>
              <w:lastRenderedPageBreak/>
              <w:t>91.</w:t>
            </w:r>
          </w:p>
        </w:tc>
        <w:tc>
          <w:tcPr>
            <w:tcW w:w="7222" w:type="dxa"/>
            <w:vAlign w:val="center"/>
          </w:tcPr>
          <w:p w:rsidR="00CC231B" w:rsidRPr="00B37BE1" w:rsidRDefault="00CC231B" w:rsidP="00CC231B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37BE1">
              <w:rPr>
                <w:rFonts w:cs="Times New Roman"/>
                <w:szCs w:val="24"/>
              </w:rPr>
              <w:t>Prowadzenie dokumentacji medycznej pacjenta.</w:t>
            </w:r>
          </w:p>
        </w:tc>
        <w:tc>
          <w:tcPr>
            <w:tcW w:w="1275" w:type="dxa"/>
            <w:vAlign w:val="center"/>
          </w:tcPr>
          <w:p w:rsidR="00CC231B" w:rsidRPr="00B37BE1" w:rsidRDefault="00CC231B" w:rsidP="00CC231B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7BE1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</w:tbl>
    <w:p w:rsidR="00CC231B" w:rsidRDefault="00CC231B" w:rsidP="00CC231B">
      <w:pPr>
        <w:pStyle w:val="Default"/>
        <w:spacing w:line="360" w:lineRule="auto"/>
        <w:jc w:val="both"/>
      </w:pPr>
    </w:p>
    <w:p w:rsidR="00CC231B" w:rsidRPr="00B37BE1" w:rsidRDefault="00CC231B" w:rsidP="00CC231B">
      <w:pPr>
        <w:pStyle w:val="Default"/>
        <w:spacing w:line="360" w:lineRule="auto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Szczegółowy program praktyk zawodowych:</w:t>
      </w:r>
    </w:p>
    <w:p w:rsidR="00CC231B" w:rsidRPr="00B37BE1" w:rsidRDefault="00CC231B" w:rsidP="00CC231B">
      <w:pPr>
        <w:pStyle w:val="Default"/>
        <w:spacing w:line="360" w:lineRule="auto"/>
        <w:ind w:left="426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Rok I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 xml:space="preserve">Po I roku studiów obowiązuje 4-tygodniowa praktyka (120 godzin) z zakresu opieki nad chorym odbywająca się w dowolnym oddziale szpitalnym, obejmująca 6-godzinny dzień pracy. Każdy student powinien 2-krotnie w czasie praktyki odbyć dyżur w godzinach popołudniowych i wieczornych. Warunkiem zaliczenia praktyki jest wykazanie przez studenta znajomości ogólnych zasad organizacji pracy oddziału szpitala oraz praktycznych umiejętności w zakresie obsługi chorych, łącznie z wykonywaniem wstrzyknięć podskórnych i domięśniowych. Dyrektor placówki (Ordynator) lub wyznaczony przez niego opiekun ustala szczegółowy zakres obowiązków i harmonogram praktyki oraz sprawuje kontrolę nad pracą studenta. Opiekunem praktyki studenckiej powinna być pielęgniarka o odpowiednim przygotowaniu zawodowym i ogólnym. Nieobecność studenta </w:t>
      </w:r>
      <w:r>
        <w:t xml:space="preserve">może być usprawiedliwiona </w:t>
      </w:r>
      <w:r w:rsidRPr="00B37BE1">
        <w:t>formalnym zwolnieniem lekarskim</w:t>
      </w:r>
      <w:r>
        <w:t xml:space="preserve"> lub dokumentem potwierdzającym wypadek losowy</w:t>
      </w:r>
      <w:r w:rsidRPr="00B37BE1">
        <w:t>. Dłuższa</w:t>
      </w:r>
      <w:r>
        <w:t xml:space="preserve"> usprawiedliwiona nieobecność</w:t>
      </w:r>
      <w:r w:rsidRPr="00B37BE1">
        <w:t xml:space="preserve"> powoduje konieczność przedłużenia praktyki o odpowiedni okres czasu. Odbycie praktyki potwierdza opiekun, a praktykę zalicza Dyrektor placówki lub Ordynator Oddziału.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Student otrzymuje 4 punkty ECTS.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opieka nad chorym jest:</w:t>
      </w:r>
    </w:p>
    <w:p w:rsidR="00CC231B" w:rsidRPr="00B37BE1" w:rsidRDefault="00CC231B" w:rsidP="00272828">
      <w:pPr>
        <w:spacing w:line="360" w:lineRule="auto"/>
        <w:rPr>
          <w:sz w:val="24"/>
          <w:szCs w:val="24"/>
        </w:rPr>
      </w:pPr>
      <w:r w:rsidRPr="00B37BE1">
        <w:rPr>
          <w:sz w:val="24"/>
          <w:szCs w:val="24"/>
        </w:rPr>
        <w:t>w zakresie obsługi chorych: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umiejętność przygotowania i wykonywania zastrzyków domięśniowych oraz                                                                          wstrzyknięć podskórnych;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umiejętność przygotowania kroplówki dożylnej;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zasady żywienia chorych;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zasady prowadzenia profilaktyki przeciwodleżynowej oraz zasady leczenia odleżyn;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pomoc w wydawaniu leków i drobnych zabiegach (np. zmiana opatrunków);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pomoc w obsłudze sanitarno-higienicznej chorych;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asystowanie przy badaniu chorych;</w:t>
      </w:r>
    </w:p>
    <w:p w:rsidR="00CC231B" w:rsidRPr="00272828" w:rsidRDefault="00CC231B" w:rsidP="006643FC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lastRenderedPageBreak/>
        <w:t>student pierwszego roku w trakcie praktyki ma prawo pobierać krew żylną i zakładać wenflon do żyły obwodowej;</w:t>
      </w:r>
    </w:p>
    <w:p w:rsidR="00CC231B" w:rsidRPr="00272828" w:rsidRDefault="00CC231B" w:rsidP="00272828">
      <w:pPr>
        <w:spacing w:line="360" w:lineRule="auto"/>
        <w:rPr>
          <w:sz w:val="24"/>
          <w:szCs w:val="24"/>
        </w:rPr>
      </w:pPr>
      <w:r w:rsidRPr="00272828">
        <w:rPr>
          <w:sz w:val="24"/>
          <w:szCs w:val="24"/>
        </w:rPr>
        <w:t>w zakresie czynności administracyjno-porządkowych:</w:t>
      </w:r>
    </w:p>
    <w:p w:rsidR="00CC231B" w:rsidRPr="00272828" w:rsidRDefault="00CC231B" w:rsidP="006643FC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poznanie struktury organizacyjnej szpitala i oddziału;</w:t>
      </w:r>
    </w:p>
    <w:p w:rsidR="00CC231B" w:rsidRPr="00272828" w:rsidRDefault="00CC231B" w:rsidP="006643FC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zaznajomienie się z zakresem obowiązków personelu pielęgniarskiego;</w:t>
      </w:r>
    </w:p>
    <w:p w:rsidR="00CC231B" w:rsidRPr="00272828" w:rsidRDefault="00CC231B" w:rsidP="006643FC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poznanie czynności administracyjnych związanych z obsługą chorych;</w:t>
      </w:r>
    </w:p>
    <w:p w:rsidR="00CC231B" w:rsidRPr="00272828" w:rsidRDefault="00CC231B" w:rsidP="006643FC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prowadzenie dokumentacji medycznej (np. oddziałowa księga ruchu chorych, rejestr zakażeń wewnątrzszpitalnych, rejestr procedur  inwazyjnych, receptariusze).</w:t>
      </w:r>
    </w:p>
    <w:p w:rsidR="00CC231B" w:rsidRDefault="00CC231B" w:rsidP="00CC231B">
      <w:pPr>
        <w:pStyle w:val="Default"/>
        <w:spacing w:line="360" w:lineRule="auto"/>
        <w:ind w:left="426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Rok II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Po II roku studiów obowiązuje studentów 90 godzin praktyki w zakresie podstawowej opieki zdrowotnej (medycyny rodzinnej) w</w:t>
      </w:r>
      <w:r w:rsidRPr="00B37BE1">
        <w:rPr>
          <w:rFonts w:eastAsia="SimSun"/>
          <w:lang w:eastAsia="zh-CN"/>
        </w:rPr>
        <w:t xml:space="preserve"> gabinecie lekarza rodzinnego</w:t>
      </w:r>
      <w:r w:rsidRPr="00B37BE1">
        <w:t xml:space="preserve"> oraz 30 godzin praktyki w zakresie pomocy doraźnej w </w:t>
      </w:r>
      <w:r w:rsidRPr="00B37BE1">
        <w:rPr>
          <w:rFonts w:eastAsia="SimSun"/>
          <w:lang w:eastAsia="zh-CN"/>
        </w:rPr>
        <w:t>szpitalnym oddziale ratunkowym lub izbie przyjęć</w:t>
      </w:r>
      <w:r w:rsidRPr="00B37BE1">
        <w:t xml:space="preserve"> Studenta obowiązuje 6-godzinny dzień pracy. Dyrektor placówki (Ordynator/Kierownik) lub wyznaczony przez niego opiekun ustala </w:t>
      </w:r>
      <w:r>
        <w:t>szczegółowy zakres obowiązków i </w:t>
      </w:r>
      <w:r w:rsidRPr="00B37BE1">
        <w:t>harmonogram praktyki oraz sprawuje kontrolę nad pracą studenta. Warunkiem zaliczenia praktyki jest wykazanie przez studenta znajomości ogólnych zasad organizacji pracy poradni i Specjalistycznego Oddziału Ratunkowego o</w:t>
      </w:r>
      <w:r>
        <w:t>raz praktycznych umiejętności w </w:t>
      </w:r>
      <w:r w:rsidRPr="00B37BE1">
        <w:t>zakresie obsługi chorych, łącznie z prowadzeniem dokumentacji. Opiekunem praktyki studenckiej powinien być lekarz o odpowiednim przygotowaniu zawodowym ze</w:t>
      </w:r>
      <w:r>
        <w:t> </w:t>
      </w:r>
      <w:r w:rsidRPr="00B37BE1">
        <w:t xml:space="preserve">specjalizacją w danej dyscyplinie. Nieobecność studenta </w:t>
      </w:r>
      <w:r>
        <w:t xml:space="preserve">może być usprawiedliwiona </w:t>
      </w:r>
      <w:r w:rsidRPr="00B37BE1">
        <w:t>formalnym zwolnieniem lekarskim</w:t>
      </w:r>
      <w:r>
        <w:t xml:space="preserve"> lub dokumentem potwierdzającym wypadek losowy</w:t>
      </w:r>
      <w:r w:rsidRPr="00B37BE1">
        <w:t>. Dłuższa</w:t>
      </w:r>
      <w:r>
        <w:t xml:space="preserve"> usprawiedliwiona nieobecność</w:t>
      </w:r>
      <w:r w:rsidRPr="00B37BE1">
        <w:t xml:space="preserve"> powoduje konieczność przedłużenia praktyki o odpowiedni okres czasu. Odbycie praktyki potwierdza opiekun, a praktykę zalicza Dyrektor placówki  lub Ordynator Oddziału.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Student otrzymuje 4 punkty ECTS.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 z zakresu podstawowej opieki zdrowotnej (medycyna rodzinna) jest: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się z zakresem prac lekarza rodzinnego, organizacją praktyki i sposobem prowadzenia dokumentacji;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 xml:space="preserve">zapoznanie się z metodami prowadzenia oświaty sanitarnej i uczestniczenia </w:t>
      </w:r>
      <w:r w:rsidRPr="00272828">
        <w:rPr>
          <w:sz w:val="24"/>
          <w:szCs w:val="24"/>
        </w:rPr>
        <w:br/>
        <w:t>w działalności profilaktycznej;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teoretyczne i w miarę możliwości praktyczne poznanie zasad udzielania pierwszej pomocy w nagłych wypadkach, w tym z techniką desmurgii;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lastRenderedPageBreak/>
        <w:t>asystowanie lekarzowi rodzinnemu w trakcie wizyt ambulatoryjnych oraz w wizytach domowych, w tym pomoc przy wykonywaniu drobnych zabiegów;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zaznajomienie studenta z systemem organizacji świadczeń diagnostycznych w lecznictwie otwartym w zakresie badań, pobierania materiałów do badań;</w:t>
      </w:r>
    </w:p>
    <w:p w:rsidR="00CC231B" w:rsidRPr="00272828" w:rsidRDefault="00CC231B" w:rsidP="006643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w miarę możliwości udział w wykonywaniu wybranych procedur diagnostycznych (pomiar ciśnienia tętniczego, pomiar poziomu cukru z użyciem glukometru, EKG, badanie spirometryczne).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pomocy doraźnej jest:</w:t>
      </w:r>
    </w:p>
    <w:p w:rsidR="00CC231B" w:rsidRPr="00272828" w:rsidRDefault="00CC231B" w:rsidP="006643FC">
      <w:pPr>
        <w:pStyle w:val="Akapitzlist"/>
        <w:numPr>
          <w:ilvl w:val="0"/>
          <w:numId w:val="19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z zakresem czynności działu pomocy doraźnej;</w:t>
      </w:r>
    </w:p>
    <w:p w:rsidR="00CC231B" w:rsidRPr="00272828" w:rsidRDefault="00CC231B" w:rsidP="006643FC">
      <w:pPr>
        <w:pStyle w:val="Akapitzlist"/>
        <w:numPr>
          <w:ilvl w:val="0"/>
          <w:numId w:val="19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asystowanie przy udzielaniu pierwszej pomocy chorym oraz przy badaniu chorych w czasie wizyt domowych;</w:t>
      </w:r>
    </w:p>
    <w:p w:rsidR="00CC231B" w:rsidRPr="00272828" w:rsidRDefault="00CC231B" w:rsidP="006643FC">
      <w:pPr>
        <w:pStyle w:val="Akapitzlist"/>
        <w:numPr>
          <w:ilvl w:val="0"/>
          <w:numId w:val="19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udział w wyjazdach karetki ogólnej, reanimacyjnej, wypadkowej, pediatrycznej i ginekologiczno- położniczej;</w:t>
      </w:r>
    </w:p>
    <w:p w:rsidR="00CC231B" w:rsidRPr="00272828" w:rsidRDefault="00CC231B" w:rsidP="006643FC">
      <w:pPr>
        <w:pStyle w:val="Akapitzlist"/>
        <w:numPr>
          <w:ilvl w:val="0"/>
          <w:numId w:val="19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zdobycie umiejętności postępowania w stanach zagrożenia życia.</w:t>
      </w:r>
    </w:p>
    <w:p w:rsidR="00CC231B" w:rsidRPr="00B37BE1" w:rsidRDefault="00CC231B" w:rsidP="00272828">
      <w:pPr>
        <w:pStyle w:val="Default"/>
        <w:spacing w:line="360" w:lineRule="auto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Rok III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Po III roku studiów obowiązuje studentów 4-tygodniowa praktyka (120 godzin) w oddziale chorób wewnętrznych. Studenta obowiązuje 6-godzinny dzień pracy. Dyrektor placówki (Ordynator) lub wyznaczony przez niego opiekun ustala szczegółowy zakres obowiązków i harmonogram praktyki oraz sprawuje kontrolę nad pracą studenta. Opiekunem praktyki studenckiej powinien być lekarz o odpowie</w:t>
      </w:r>
      <w:r>
        <w:t>dnim przygotowaniu zawodowym ze </w:t>
      </w:r>
      <w:r w:rsidRPr="00B37BE1">
        <w:t xml:space="preserve">specjalizacją w danej dyscyplinie. W miarę możliwości student pod nadzorem opiekuna powinien wykonywać wszystkie czynności lekarskie. W czasie praktyki student, w miarę możliwości jednostki organizacyjnej, powinien odbyć 3 całodobowe dyżury, w czasie których towarzyszy lekarzowi dyżurnemu we wszystkich czynnościach lekarskich (przyjmowanie chorych w izbie przyjęć, wykonywanie zabiegów koniecznych dla ratowania życia, udział w popołudniowych wizytach lekarskich). Nieobecność studenta </w:t>
      </w:r>
      <w:r>
        <w:t xml:space="preserve">może być usprawiedliwiona </w:t>
      </w:r>
      <w:r w:rsidRPr="00B37BE1">
        <w:t>formalnym zwolnieniem lekarskim</w:t>
      </w:r>
      <w:r>
        <w:t xml:space="preserve"> lub dokumentem potwierdzającym wypadek losowy</w:t>
      </w:r>
      <w:r w:rsidRPr="00B37BE1">
        <w:t>. Dłuższa</w:t>
      </w:r>
      <w:r>
        <w:t xml:space="preserve"> usprawiedliwiona nieobecność</w:t>
      </w:r>
      <w:r w:rsidRPr="00B37BE1">
        <w:t xml:space="preserve"> powoduje konieczność przedłużenia praktyki o odpowiedni okres czasu.</w:t>
      </w:r>
      <w:r>
        <w:t xml:space="preserve"> W czasie praktyki w </w:t>
      </w:r>
      <w:r w:rsidRPr="00B37BE1">
        <w:t xml:space="preserve">oddziale chorób wewnętrznych student towarzyszy lekarzowi dyżurnemu we wszystkich czynnościach lekarskich (przyjmowanie chorych w izbie przyjęć, wykonywanie zabiegów koniecznych dla ratowania życia, udział w popołudniowych wizytach </w:t>
      </w:r>
      <w:r w:rsidRPr="00B37BE1">
        <w:lastRenderedPageBreak/>
        <w:t>lekarskich). Odbycie praktyki potwierdza opiekun, a praktykę zalicza Dyrektor placówki lub Ordynator Oddziału.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Student otrzymuje 4 punkty ECTS.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chorób wewnętrznych jest: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uzupełnienie wiadomości o organizacji oddziału wewnętrznego (kliniki) i powiązaniu organizacyjnym oddziału (kliniki) z lecznictwem otwartym;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doskonalenie umiejętności badania przedmiotowego i podmiotowego;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się zasadami udzielania pierwszej pomocy (reanimacja);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pogłębianie umiejętności rozpoznania i różnicowania podstawowych jednostek chorobowych ze szczególnym uwzględnieniem przypadków ostrych;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 xml:space="preserve">poznanie właściwej interpretacji wyników badań pracownianych, radiologicznych </w:t>
      </w:r>
      <w:r w:rsidRPr="00272828">
        <w:rPr>
          <w:sz w:val="24"/>
          <w:szCs w:val="24"/>
        </w:rPr>
        <w:br/>
        <w:t>i patomorfologicznych;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udział w wizytach lekarskich;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wykonywanie przez studentów zabiegów stosowanych w codziennej praktyce lekarskiej (wstrzyknięcia dożylne, podłączanie kroplówek, cewnikowanie itp.);</w:t>
      </w:r>
    </w:p>
    <w:p w:rsidR="00CC231B" w:rsidRPr="00272828" w:rsidRDefault="00CC231B" w:rsidP="006643FC">
      <w:pPr>
        <w:pStyle w:val="Akapitzlist"/>
        <w:numPr>
          <w:ilvl w:val="0"/>
          <w:numId w:val="20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pobieranie przez studentów materiału do badań diagnostycznych.</w:t>
      </w:r>
    </w:p>
    <w:p w:rsidR="00CC231B" w:rsidRPr="00B37BE1" w:rsidRDefault="00CC231B" w:rsidP="00272828">
      <w:pPr>
        <w:pStyle w:val="Default"/>
        <w:spacing w:line="360" w:lineRule="auto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Rok IV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 xml:space="preserve">Po IV roku studiów obowiązuje studentów 2-tygodniowa (60 godzin) praktyka </w:t>
      </w:r>
      <w:r w:rsidRPr="00B37BE1">
        <w:rPr>
          <w:rFonts w:eastAsia="SimSun"/>
          <w:lang w:eastAsia="zh-CN"/>
        </w:rPr>
        <w:t xml:space="preserve">w oddziale intensywnej terapii </w:t>
      </w:r>
      <w:r w:rsidRPr="00B37BE1">
        <w:t xml:space="preserve">oraz 2-tygodniowa (60 godzin) </w:t>
      </w:r>
      <w:r w:rsidRPr="00B37BE1">
        <w:rPr>
          <w:rFonts w:eastAsia="SimSun"/>
          <w:lang w:eastAsia="zh-CN"/>
        </w:rPr>
        <w:t>praktyka w oddziale chirurgii</w:t>
      </w:r>
      <w:r w:rsidRPr="00B37BE1">
        <w:t xml:space="preserve">. Studenta obowiązuje 6-godzinny dzień pracy. Dyrektor placówki (Ordynator) lub wyznaczony przez niego opiekun ustala szczegółowy zakres obowiązków i harmonogram praktyki oraz sprawuje kontrolę nad pracą studenta. Opiekunem praktyki studenckiej winien być lekarz o odpowiednim przygotowaniu zawodowym ze specjalizacją w danej dyscyplinie. Nieobecność studenta </w:t>
      </w:r>
      <w:r>
        <w:t xml:space="preserve">może być usprawiedliwiona </w:t>
      </w:r>
      <w:r w:rsidRPr="00B37BE1">
        <w:t>formalnym zwolnieniem lekarskim</w:t>
      </w:r>
      <w:r>
        <w:t xml:space="preserve"> lub dokumentem potwierdzającym wypadek losowy</w:t>
      </w:r>
      <w:r w:rsidRPr="00B37BE1">
        <w:t>. Dłuższa</w:t>
      </w:r>
      <w:r>
        <w:t xml:space="preserve"> usprawiedliwiona nieobecność</w:t>
      </w:r>
      <w:r w:rsidRPr="00B37BE1">
        <w:t xml:space="preserve"> powoduje konieczność przedłużenia praktyki o odpowiedni okres czasu. W czasie praktyki na Oddziale student towarzyszy lekarzowi dyżurnemu we wszystkich czynnościach lekarskich. Odbycie praktyki potwierdza opiekun, a praktykę zalicza Dyrektor placówki lub Ordynator Oddziału.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Student otrzymuje 4 punkty ECTS.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intensywnej terapii jest: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poznanie organizacji i zasad pracy oddziału intensywnej terapii;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lastRenderedPageBreak/>
        <w:t>pogłębienie i usystematyzowanie wiedzy dotyczącej fizjopatologii towarzyszącej stanom zagrożenia życia wywołanym przez urazy, ciężkie zakażenia, rozległe operacje, etc.;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zapoznanie z metodami leczenia stosowanymi w</w:t>
      </w:r>
      <w:r>
        <w:t xml:space="preserve"> oddziale intensywnej terapii z </w:t>
      </w:r>
      <w:r w:rsidRPr="00B37BE1">
        <w:t>położeniem silnego nacisku na nabycie umiejętności praktycznych;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zapoznanie z metodami monitorowania układu oddechowego, prowadzenie wentylacji mechanicznej;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zapoznanie z metodami monitorowania układu krążenia oraz metodami farmakologicznego wspierania układu krążenia;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ocenianie stanu świadomości pacjenta, sedacja w oddziale intensywnej terapii;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zapoznanie się z zakażeniami w oddziale intensywnej terapii oraz zasadami leczenia wstrząsu septycznego;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zapoznanie się z zasadami wdrażania i prowadzenia terapii pozaustrojowych;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problemy etyczne w intensywnej terapii;</w:t>
      </w:r>
    </w:p>
    <w:p w:rsidR="00CC231B" w:rsidRPr="00B37BE1" w:rsidRDefault="00CC231B" w:rsidP="006643F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37BE1">
        <w:t>zasady prowadzenia dokumentacji medycznej w oddziale intensywnej terapii.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chirurgii jest: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poznanie organizacji oddziału chirurgicznego, bloku operacyjnego, sal opatrunkowych, zasad przyjęć, prowadzenia dokumentacji i wypisu chorego;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poznanie typów narzędzi chirurgicznych oraz aparatury używanej w oddziale chirurgicznym;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doskonalenie badania lekarskiego i postępowania diagnostycznego zwłaszcza w przypadkach nagłych;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opanowanie zasad opatrywania ran zakładania szwów, postępowania w złamaniach i oparzeniach;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poznanie zasad i sposobów znieczulenia miejscowego;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udział w wizytach lekarskich oraz raportach rannych lekarza dyżurnego;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aktywny udział w pracy oddziału, wykonywanie podstawowych zabiegów, zmiana opatrunków, zdejmowanie szwów, podłączanie kroplówek, pobieranie materiału do badań diagnostycznych;</w:t>
      </w:r>
    </w:p>
    <w:p w:rsidR="00CC231B" w:rsidRPr="00272828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opanowanie zasad aseptyki i antyseptyki oraz techniki mycia się do zabiegu operacyjnego;</w:t>
      </w:r>
    </w:p>
    <w:p w:rsidR="00CC231B" w:rsidRPr="00B37BE1" w:rsidRDefault="00CC231B" w:rsidP="006643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udział (asysta) w operacjach na sali operacyjnej.</w:t>
      </w:r>
      <w:r w:rsidRPr="00B37BE1">
        <w:rPr>
          <w:rFonts w:eastAsiaTheme="minorHAnsi"/>
          <w:lang w:eastAsia="en-US"/>
        </w:rPr>
        <w:t xml:space="preserve"> </w:t>
      </w:r>
    </w:p>
    <w:p w:rsidR="00CC231B" w:rsidRDefault="00CC231B" w:rsidP="00CC231B">
      <w:pPr>
        <w:pStyle w:val="Default"/>
        <w:spacing w:line="360" w:lineRule="auto"/>
        <w:ind w:left="426"/>
        <w:jc w:val="both"/>
      </w:pPr>
    </w:p>
    <w:p w:rsidR="006E7B2C" w:rsidRDefault="006E7B2C" w:rsidP="00CC231B">
      <w:pPr>
        <w:pStyle w:val="Default"/>
        <w:spacing w:line="360" w:lineRule="auto"/>
        <w:ind w:left="426"/>
        <w:jc w:val="both"/>
      </w:pP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lastRenderedPageBreak/>
        <w:t>Rok V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 xml:space="preserve">Po V roku studiów obowiązuje studentów 60 godzin praktyki </w:t>
      </w:r>
      <w:r w:rsidRPr="00B37BE1">
        <w:rPr>
          <w:rFonts w:eastAsia="SimSun"/>
          <w:lang w:eastAsia="zh-CN"/>
        </w:rPr>
        <w:t xml:space="preserve">w oddziale ginekologii i/lub położnictwa </w:t>
      </w:r>
      <w:r w:rsidRPr="00B37BE1">
        <w:t xml:space="preserve">i 60 godzin praktyki </w:t>
      </w:r>
      <w:r w:rsidRPr="00B37BE1">
        <w:rPr>
          <w:rFonts w:eastAsia="SimSun"/>
          <w:lang w:eastAsia="zh-CN"/>
        </w:rPr>
        <w:t>w oddziale pediatrycznym lub noworodkowym</w:t>
      </w:r>
      <w:r w:rsidRPr="00B37BE1">
        <w:t>. Studenta obowiązuje 6-godzinny dzień pracy. Dyrektor placówki (Ordynator Oddziału), lub wyznaczony przez kierownika jednostek opiekun ustala szczegółowy zakres obowiązków i harmonogram praktyki oraz sprawuje kontrolę nad pracą studenta. Opiekunem praktyki studenckiej powinien być lekarz o odpowiedn</w:t>
      </w:r>
      <w:r>
        <w:t>im przygotowaniu zawodowym ze </w:t>
      </w:r>
      <w:r w:rsidRPr="00B37BE1">
        <w:t xml:space="preserve">specjalizacją w danej dyscyplinie. W miarę możliwości student pod nadzorem opiekuna winien wykonywać wszystkie czynności lekarskie na Oddziale pod nadzorem. Nieobecność studenta </w:t>
      </w:r>
      <w:r>
        <w:t xml:space="preserve">może być usprawiedliwiona </w:t>
      </w:r>
      <w:r w:rsidRPr="00B37BE1">
        <w:t>formalnym zwolnieniem lekarskim</w:t>
      </w:r>
      <w:r>
        <w:t xml:space="preserve"> lub dokumentem potwierdzającym wypadek losowy</w:t>
      </w:r>
      <w:r w:rsidRPr="00B37BE1">
        <w:t>. Dłuższa</w:t>
      </w:r>
      <w:r>
        <w:t xml:space="preserve"> usprawiedliwiona nieobecność</w:t>
      </w:r>
      <w:r w:rsidRPr="00B37BE1">
        <w:t xml:space="preserve"> powoduje konieczność przedłużenia praktyki o odpowiedni okres czasu. W czasie praktyki na Oddzia</w:t>
      </w:r>
      <w:r>
        <w:t>le student towarzyszy lekarzowi </w:t>
      </w:r>
      <w:r w:rsidRPr="00B37BE1">
        <w:t>dyżurnemu we wszystkich czynnościach lekarskich. Odbycie praktyki potwierdza opiekun, a praktykę zalicza Dyrektor placówki (Ordynator Oddziału).</w:t>
      </w:r>
    </w:p>
    <w:p w:rsidR="00CC231B" w:rsidRPr="00B37BE1" w:rsidRDefault="00CC231B" w:rsidP="00272828">
      <w:pPr>
        <w:pStyle w:val="Default"/>
        <w:spacing w:line="360" w:lineRule="auto"/>
        <w:jc w:val="both"/>
      </w:pPr>
      <w:r w:rsidRPr="00B37BE1">
        <w:t>Student otrzymuje 4 punkty ECTS.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ginekologii i położnictwa jest: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się z organizacją pracy Izby Przyjęć Położniczej, traktu porodowego oraz oddziału połogowego;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przyjęcie rodzącej do porodu, założenie odpowiedniej dokumentacji, wykonanie czynności związanych z toaletą rodzącej;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 xml:space="preserve">obserwacja postępu porodu oraz prowadzenie dokumentacji przebiegu porodu </w:t>
      </w:r>
      <w:r w:rsidRPr="00272828">
        <w:rPr>
          <w:sz w:val="24"/>
          <w:szCs w:val="24"/>
        </w:rPr>
        <w:br/>
        <w:t>z uwzględnieniem najważniejszych parametrów świadczących o stanie matki i płodu;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 xml:space="preserve">odbieranie przez studenta porodu fizjologicznego pod ścisłym nadzorem położnej </w:t>
      </w:r>
      <w:r w:rsidRPr="00272828">
        <w:rPr>
          <w:sz w:val="24"/>
          <w:szCs w:val="24"/>
        </w:rPr>
        <w:br/>
        <w:t>i lekarza;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udział studenta w szyciu krocza;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ocena łożyska po porodzie;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się z obsługą aparatury dostępnej w klinikach położniczych;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asysta przy cięciu cesarskim;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zapoznanie się z organizacją pracy na oddziałach;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poznanie zasad badania ginekologicznego;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omówienie zasad kwalifikacji pacjentek do zabiegu operacyjnego;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lastRenderedPageBreak/>
        <w:t>poznanie zasad pracy w gabinecie zabiegowym i prowadzenia dokumentacji zabiegowej, pobieranie materiału do badania histopatologicznego i cytologicznego;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asysta przy operacjach ginekologicznych;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obserwacja pacjentek we wczesnym okresie pooperacyjnym i prowadzenie karty obserwacji;</w:t>
      </w:r>
    </w:p>
    <w:p w:rsidR="00CC231B" w:rsidRPr="00272828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sz w:val="24"/>
          <w:szCs w:val="24"/>
        </w:rPr>
      </w:pPr>
      <w:r w:rsidRPr="00272828">
        <w:rPr>
          <w:sz w:val="24"/>
          <w:szCs w:val="24"/>
        </w:rPr>
        <w:t>postępowanie z pacjentkami hospitalizowanymi z powodu zagrażającego poronienia;</w:t>
      </w:r>
    </w:p>
    <w:p w:rsidR="00CC231B" w:rsidRPr="00B37BE1" w:rsidRDefault="00CC231B" w:rsidP="006643FC">
      <w:pPr>
        <w:pStyle w:val="Akapitzlist"/>
        <w:numPr>
          <w:ilvl w:val="0"/>
          <w:numId w:val="24"/>
        </w:numPr>
        <w:spacing w:after="0" w:line="360" w:lineRule="auto"/>
        <w:ind w:left="426"/>
      </w:pPr>
      <w:r w:rsidRPr="00272828">
        <w:rPr>
          <w:sz w:val="24"/>
          <w:szCs w:val="24"/>
        </w:rPr>
        <w:t>poznanie zasad profilaktyki nowotworów narządów płciowych żeńskich i gruczołu piersiowego.</w:t>
      </w:r>
    </w:p>
    <w:p w:rsidR="00CC231B" w:rsidRPr="00B37BE1" w:rsidRDefault="00CC231B" w:rsidP="00272828">
      <w:pPr>
        <w:pStyle w:val="Default"/>
        <w:spacing w:line="360" w:lineRule="auto"/>
        <w:jc w:val="both"/>
        <w:rPr>
          <w:b/>
        </w:rPr>
      </w:pPr>
      <w:r w:rsidRPr="00B37BE1">
        <w:rPr>
          <w:b/>
        </w:rPr>
        <w:t>Celem praktyki z zakresu pediatrii jest: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zapoznanie się z organizacją pracy w oddziale dziecięcym/klinice i powiązaniami organizacyjny oddziału/kliniki z lecznictwem otwartym; poznanie podstawowych procedur obowiązujących w oddziale oraz kompetencji personelu w zakresie: opieki nad dziećmi, badań i diagnostyki (ze szczególnym uwzględnieniem: prowadzenia dokumentacji związanej z przyjęciem, pobytem i wypisem, prowadzenia historii choroby itp.);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poznanie przepisów sanitarno-epidemiologicznych w oddziale niemowlęcym i dziecięcym oraz metod zapobiegania zakażeniom szpitalnym;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udział w porannych odprawach i wizytach lekarskich; zapoznanie się z zasadami prowadzenia dokumentacji choroby; udział w prowadzonych w oddziale szkoleniach edukacyjnych;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doskonalenie umiejętności oceny stanu dziecka i jego psychofizycznego rozwoju; doskonalenie umiejętności badania fizykalnego dziecka;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zapoznanie się z pielęgnacją niemowlęcia; poznanie zasad żywienia zdrowego i chorego niemowlęcia i dziecka;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zapoznanie się z zasadami udzielania pierwszej pomocy;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pogłębianie umiejętności właściwego rozpoznania i różnicowania podstawowych jednostek chorobowych ze szczególnym uwzględnieniem przypadków ostrych;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poznanie właściwej interpretacji wyników badań laboratoryjnych, radiologicznych i patomorfologicznych;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doskonalenie umiejętności oceny stopnia nawodnienia niemowlęcia z ustaleniem wskazań do leczenia nawodniającego (ilość i skład płynu infuzyjnego);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lastRenderedPageBreak/>
        <w:t>doskonalenie umiejętności oceny równowagi kwasowo-zasadowej u chorego dziecka, zwłaszcza niemowlęcia;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wykonywanie pod nadzorem zabiegów: podłączenie wlewu kroplowego i wykonywanie wstrzyknięć;</w:t>
      </w:r>
    </w:p>
    <w:p w:rsidR="00CC231B" w:rsidRPr="00272828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272828">
        <w:rPr>
          <w:rFonts w:eastAsiaTheme="minorHAnsi"/>
          <w:sz w:val="24"/>
          <w:szCs w:val="24"/>
          <w:lang w:eastAsia="en-US"/>
        </w:rPr>
        <w:t>uczestniczenie w konsultacjach wielospecjalistycznych;</w:t>
      </w:r>
    </w:p>
    <w:p w:rsidR="002562A9" w:rsidRPr="00E303C9" w:rsidRDefault="00CC231B" w:rsidP="006643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rPr>
          <w:rFonts w:eastAsiaTheme="minorHAnsi"/>
          <w:lang w:eastAsia="en-US"/>
        </w:rPr>
      </w:pPr>
      <w:r w:rsidRPr="00272828">
        <w:rPr>
          <w:sz w:val="24"/>
          <w:szCs w:val="24"/>
        </w:rPr>
        <w:t>p</w:t>
      </w:r>
      <w:r w:rsidRPr="00272828">
        <w:rPr>
          <w:rFonts w:eastAsiaTheme="minorHAnsi"/>
          <w:sz w:val="24"/>
          <w:szCs w:val="24"/>
          <w:lang w:eastAsia="en-US"/>
        </w:rPr>
        <w:t>rofesjonalne i rzetelne podejście do powierzonych zadań.</w:t>
      </w:r>
    </w:p>
    <w:p w:rsidR="00E303C9" w:rsidRDefault="00E303C9">
      <w:pPr>
        <w:spacing w:after="160" w:line="259" w:lineRule="auto"/>
        <w:ind w:left="0"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303C9" w:rsidRPr="00457369" w:rsidRDefault="00457369" w:rsidP="00457369">
      <w:pPr>
        <w:autoSpaceDE w:val="0"/>
        <w:autoSpaceDN w:val="0"/>
        <w:adjustRightInd w:val="0"/>
        <w:spacing w:after="0" w:line="360" w:lineRule="auto"/>
        <w:ind w:left="66" w:firstLine="0"/>
        <w:jc w:val="right"/>
        <w:rPr>
          <w:rFonts w:eastAsiaTheme="minorHAnsi"/>
          <w:sz w:val="24"/>
          <w:szCs w:val="24"/>
          <w:lang w:eastAsia="en-US"/>
        </w:rPr>
      </w:pPr>
      <w:r w:rsidRPr="00457369">
        <w:rPr>
          <w:rFonts w:eastAsiaTheme="minorHAnsi"/>
          <w:sz w:val="24"/>
          <w:szCs w:val="24"/>
          <w:lang w:eastAsia="en-US"/>
        </w:rPr>
        <w:lastRenderedPageBreak/>
        <w:t>Załącznik nr 2 do Porozumienia</w:t>
      </w:r>
    </w:p>
    <w:p w:rsidR="00457369" w:rsidRPr="00457369" w:rsidRDefault="00457369" w:rsidP="00457369">
      <w:pPr>
        <w:autoSpaceDE w:val="0"/>
        <w:autoSpaceDN w:val="0"/>
        <w:adjustRightInd w:val="0"/>
        <w:spacing w:after="0" w:line="360" w:lineRule="auto"/>
        <w:ind w:left="66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457369">
        <w:rPr>
          <w:rFonts w:eastAsiaTheme="minorHAnsi"/>
          <w:b/>
          <w:sz w:val="24"/>
          <w:szCs w:val="24"/>
          <w:lang w:eastAsia="en-US"/>
        </w:rPr>
        <w:t>WZÓR DZIENNIKA PRAKTYK</w:t>
      </w:r>
    </w:p>
    <w:p w:rsidR="00457369" w:rsidRPr="00C71F6E" w:rsidRDefault="00527CDE" w:rsidP="0045736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457369" w:rsidRPr="00C71F6E" w:rsidRDefault="00457369" w:rsidP="0045736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Prezydenta Stanisława Wojciechowskiego</w:t>
      </w:r>
    </w:p>
    <w:p w:rsidR="00457369" w:rsidRPr="00C71F6E" w:rsidRDefault="00457369" w:rsidP="0045736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57369" w:rsidRPr="00C71F6E" w:rsidRDefault="00457369" w:rsidP="0045736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527CDE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457369" w:rsidRPr="00C71F6E" w:rsidRDefault="00457369" w:rsidP="0045736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457369" w:rsidRPr="004F2BB6" w:rsidRDefault="00457369" w:rsidP="00457369">
      <w:pPr>
        <w:jc w:val="center"/>
        <w:rPr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</w:p>
    <w:p w:rsidR="00457369" w:rsidRPr="004F2BB6" w:rsidRDefault="00527CDE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  <w:r w:rsidRPr="00C96FBD">
        <w:rPr>
          <w:b/>
          <w:noProof/>
          <w:sz w:val="24"/>
          <w:szCs w:val="24"/>
        </w:rPr>
        <w:drawing>
          <wp:inline distT="0" distB="0" distL="0" distR="0" wp14:anchorId="722CEEE9" wp14:editId="40D64B91">
            <wp:extent cx="1381125" cy="158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69" w:rsidRPr="004F2BB6" w:rsidRDefault="00457369" w:rsidP="00457369">
      <w:pPr>
        <w:ind w:left="0" w:firstLine="0"/>
        <w:rPr>
          <w:sz w:val="24"/>
          <w:szCs w:val="24"/>
        </w:rPr>
      </w:pPr>
    </w:p>
    <w:p w:rsidR="00457369" w:rsidRPr="004F2BB6" w:rsidRDefault="00457369" w:rsidP="00457369">
      <w:pPr>
        <w:jc w:val="center"/>
        <w:rPr>
          <w:sz w:val="24"/>
          <w:szCs w:val="24"/>
        </w:rPr>
      </w:pPr>
    </w:p>
    <w:p w:rsidR="00457369" w:rsidRPr="004F2BB6" w:rsidRDefault="00457369" w:rsidP="0045736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36"/>
          <w:szCs w:val="36"/>
        </w:rPr>
      </w:pPr>
      <w:r w:rsidRPr="004F2BB6">
        <w:rPr>
          <w:b/>
          <w:sz w:val="36"/>
          <w:szCs w:val="36"/>
        </w:rPr>
        <w:t>KIERUNEK LEKARSKI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8"/>
          <w:szCs w:val="28"/>
        </w:rPr>
      </w:pPr>
      <w:r w:rsidRPr="004F2BB6">
        <w:rPr>
          <w:b/>
          <w:sz w:val="28"/>
          <w:szCs w:val="28"/>
        </w:rPr>
        <w:t>jednolite studia magisterskie, forma studiów: stacjonarna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rPr>
          <w:b/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ind w:left="0" w:firstLine="0"/>
        <w:rPr>
          <w:b/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rPr>
          <w:b/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imię i nazwisko studenta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ind w:left="0" w:firstLine="0"/>
        <w:rPr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numer albumu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ind w:left="0" w:firstLine="0"/>
        <w:rPr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rok akademicki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ind w:left="0" w:firstLine="0"/>
        <w:rPr>
          <w:b/>
          <w:sz w:val="24"/>
          <w:szCs w:val="24"/>
        </w:rPr>
      </w:pP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44"/>
          <w:szCs w:val="44"/>
        </w:rPr>
      </w:pPr>
      <w:r w:rsidRPr="004F2BB6">
        <w:rPr>
          <w:b/>
          <w:sz w:val="44"/>
          <w:szCs w:val="44"/>
        </w:rPr>
        <w:t>I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rok studiów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</w:p>
    <w:p w:rsidR="00457369" w:rsidRDefault="00457369" w:rsidP="004573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  <w:r w:rsidRPr="004F2BB6">
        <w:rPr>
          <w:sz w:val="18"/>
          <w:szCs w:val="18"/>
        </w:rPr>
        <w:t>nazwa i a</w:t>
      </w:r>
      <w:r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jc w:val="center"/>
        <w:rPr>
          <w:b/>
          <w:sz w:val="24"/>
          <w:szCs w:val="24"/>
        </w:rPr>
      </w:pPr>
    </w:p>
    <w:p w:rsidR="00457369" w:rsidRDefault="00457369" w:rsidP="00BA412F">
      <w:pPr>
        <w:ind w:left="0" w:firstLine="0"/>
        <w:rPr>
          <w:sz w:val="24"/>
          <w:szCs w:val="24"/>
        </w:rPr>
      </w:pPr>
    </w:p>
    <w:p w:rsidR="00457369" w:rsidRPr="00C83DA0" w:rsidRDefault="00457369" w:rsidP="00457369">
      <w:pPr>
        <w:rPr>
          <w:sz w:val="24"/>
          <w:szCs w:val="24"/>
        </w:rPr>
      </w:pPr>
      <w:r w:rsidRPr="00C83DA0">
        <w:rPr>
          <w:sz w:val="24"/>
          <w:szCs w:val="24"/>
        </w:rPr>
        <w:t>Studentów obowiązuje 4-tygodniowa praktyka (120 godz</w:t>
      </w:r>
      <w:r>
        <w:rPr>
          <w:sz w:val="24"/>
          <w:szCs w:val="24"/>
        </w:rPr>
        <w:t xml:space="preserve">in) z zakresu opieki nad chorym </w:t>
      </w:r>
      <w:r w:rsidRPr="00C83DA0">
        <w:rPr>
          <w:sz w:val="24"/>
          <w:szCs w:val="24"/>
        </w:rPr>
        <w:t xml:space="preserve">odbywająca </w:t>
      </w:r>
      <w:r>
        <w:rPr>
          <w:sz w:val="24"/>
          <w:szCs w:val="24"/>
        </w:rPr>
        <w:t>się</w:t>
      </w:r>
      <w:r w:rsidRPr="00C83DA0">
        <w:rPr>
          <w:sz w:val="24"/>
          <w:szCs w:val="24"/>
        </w:rPr>
        <w:t xml:space="preserve"> wyłącznie w oddziałach szpitalnych, obejmująca 6-godzinny dzień pracy. Każdy student powinien 2-krotnie w czasie praktyki odbyć dyżur w godzinach popołudniowych i wieczornych. Warunkiem zaliczenia praktyki jest wykazanie przez studenta znajomości ogólnych zasad organizacji pracy oddziału szpitala oraz praktycznych umiejętności w zakresie obsługi chorych, łącznie z wykonywaniem wstrzyknięć podskórnych i domięśniowych.</w:t>
      </w:r>
    </w:p>
    <w:p w:rsidR="00457369" w:rsidRDefault="00457369" w:rsidP="00457369">
      <w:pPr>
        <w:rPr>
          <w:sz w:val="24"/>
          <w:szCs w:val="24"/>
        </w:rPr>
      </w:pPr>
    </w:p>
    <w:p w:rsidR="00457369" w:rsidRPr="00B05458" w:rsidRDefault="00457369" w:rsidP="006643FC">
      <w:pPr>
        <w:numPr>
          <w:ilvl w:val="0"/>
          <w:numId w:val="25"/>
        </w:numPr>
        <w:spacing w:after="4" w:line="251" w:lineRule="auto"/>
        <w:ind w:hanging="360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>
        <w:rPr>
          <w:sz w:val="24"/>
          <w:szCs w:val="24"/>
        </w:rPr>
        <w:t>zakresem czynności związanych z </w:t>
      </w:r>
      <w:r w:rsidRPr="00B05458">
        <w:rPr>
          <w:sz w:val="24"/>
          <w:szCs w:val="24"/>
        </w:rPr>
        <w:t xml:space="preserve">obsługą chorych oraz zajęciami ogólno porządkowymi i administracyjnymi jakie występują w pracy oddziałów szpitalnych. </w:t>
      </w:r>
    </w:p>
    <w:p w:rsidR="00457369" w:rsidRPr="00B05458" w:rsidRDefault="00457369" w:rsidP="00457369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57369" w:rsidRPr="00B05458" w:rsidRDefault="00457369" w:rsidP="006643FC">
      <w:pPr>
        <w:numPr>
          <w:ilvl w:val="0"/>
          <w:numId w:val="25"/>
        </w:numPr>
        <w:spacing w:after="4" w:line="251" w:lineRule="auto"/>
        <w:ind w:hanging="360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457369" w:rsidRPr="00B05458" w:rsidRDefault="00457369" w:rsidP="00457369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457369" w:rsidRPr="00B05458" w:rsidRDefault="00457369" w:rsidP="006643FC">
      <w:pPr>
        <w:numPr>
          <w:ilvl w:val="0"/>
          <w:numId w:val="25"/>
        </w:numPr>
        <w:spacing w:after="4" w:line="251" w:lineRule="auto"/>
        <w:ind w:hanging="360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457369" w:rsidRDefault="00457369" w:rsidP="00457369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36"/>
        <w:gridCol w:w="5762"/>
        <w:gridCol w:w="2953"/>
      </w:tblGrid>
      <w:tr w:rsidR="00457369" w:rsidTr="00E93937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457369" w:rsidRPr="00BC2BD6" w:rsidRDefault="00457369" w:rsidP="00E93937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457369" w:rsidTr="00E93937">
        <w:trPr>
          <w:jc w:val="center"/>
        </w:trPr>
        <w:tc>
          <w:tcPr>
            <w:tcW w:w="570" w:type="dxa"/>
            <w:vAlign w:val="center"/>
          </w:tcPr>
          <w:p w:rsidR="00457369" w:rsidRPr="00BC2BD6" w:rsidRDefault="00457369" w:rsidP="00E93937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457369" w:rsidRPr="00BC2BD6" w:rsidRDefault="00457369" w:rsidP="00E93937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457369" w:rsidRPr="00BC2BD6" w:rsidRDefault="00457369" w:rsidP="00E93937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457369" w:rsidTr="00457369">
        <w:trPr>
          <w:trHeight w:val="349"/>
          <w:jc w:val="center"/>
        </w:trPr>
        <w:tc>
          <w:tcPr>
            <w:tcW w:w="9351" w:type="dxa"/>
            <w:gridSpan w:val="3"/>
            <w:vAlign w:val="center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37BE1">
              <w:rPr>
                <w:sz w:val="24"/>
                <w:szCs w:val="24"/>
              </w:rPr>
              <w:t xml:space="preserve"> zakresie czynności administracyjno-porządkowych:</w:t>
            </w:r>
          </w:p>
        </w:tc>
      </w:tr>
      <w:tr w:rsidR="00457369" w:rsidTr="00457369">
        <w:trPr>
          <w:trHeight w:val="331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strukturę organizacyjną szpitala i oddziału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279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zakres obowiązków personelu pielęgniarskiego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556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czynności administracyjne związane z obsługą chorych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E93937">
        <w:trPr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 w:rsidRPr="00CB737F">
              <w:rPr>
                <w:sz w:val="24"/>
                <w:szCs w:val="24"/>
              </w:rPr>
              <w:t>zna zasady prowadzenia dokumentacji medycznej (np. oddziałowa księga ruchu chorych, rejestr zakażeń wewnątrzszpitalnych, rejestr procedur  inwazyjnych, receptariusze).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365"/>
          <w:jc w:val="center"/>
        </w:trPr>
        <w:tc>
          <w:tcPr>
            <w:tcW w:w="9351" w:type="dxa"/>
            <w:gridSpan w:val="3"/>
            <w:vAlign w:val="center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37BE1">
              <w:rPr>
                <w:sz w:val="24"/>
                <w:szCs w:val="24"/>
              </w:rPr>
              <w:t xml:space="preserve"> zakresie obsługi chorych:</w:t>
            </w:r>
          </w:p>
        </w:tc>
      </w:tr>
      <w:tr w:rsidR="00457369" w:rsidTr="00457369">
        <w:trPr>
          <w:trHeight w:val="589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737F">
              <w:rPr>
                <w:sz w:val="24"/>
                <w:szCs w:val="24"/>
              </w:rPr>
              <w:t>otrafi przygotować i wykonać zastrzyki domięśniowe oraz</w:t>
            </w:r>
            <w:r>
              <w:rPr>
                <w:sz w:val="24"/>
                <w:szCs w:val="24"/>
              </w:rPr>
              <w:t xml:space="preserve"> wstrzyknięcia podskórne,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414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737F">
              <w:rPr>
                <w:sz w:val="24"/>
                <w:szCs w:val="24"/>
              </w:rPr>
              <w:t>otraf</w:t>
            </w:r>
            <w:r>
              <w:rPr>
                <w:sz w:val="24"/>
                <w:szCs w:val="24"/>
              </w:rPr>
              <w:t>i przygotować kroplówkę dożylną,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BA412F">
        <w:trPr>
          <w:trHeight w:val="306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żywienia chorych,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553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B737F">
              <w:rPr>
                <w:sz w:val="24"/>
                <w:szCs w:val="24"/>
              </w:rPr>
              <w:t>na zasady prowadzenia profilaktyki przeciwodleżynowej oraz z</w:t>
            </w:r>
            <w:r>
              <w:rPr>
                <w:sz w:val="24"/>
                <w:szCs w:val="24"/>
              </w:rPr>
              <w:t>asady leczenia odleżyn,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533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737F">
              <w:rPr>
                <w:sz w:val="24"/>
                <w:szCs w:val="24"/>
              </w:rPr>
              <w:t>omaga w wydawaniu leków i wykonywaniu drobnych zabie</w:t>
            </w:r>
            <w:r>
              <w:rPr>
                <w:sz w:val="24"/>
                <w:szCs w:val="24"/>
              </w:rPr>
              <w:t>gach (np. zmiana opatrunków),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BA412F">
        <w:trPr>
          <w:trHeight w:val="213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737F">
              <w:rPr>
                <w:sz w:val="24"/>
                <w:szCs w:val="24"/>
              </w:rPr>
              <w:t>omaga w obsłudze</w:t>
            </w:r>
            <w:r>
              <w:rPr>
                <w:sz w:val="24"/>
                <w:szCs w:val="24"/>
              </w:rPr>
              <w:t xml:space="preserve"> sanitarno-higienicznej chorych,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263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asystuje przy badaniu chorych,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457369">
        <w:trPr>
          <w:trHeight w:val="664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457369" w:rsidRPr="00CB737F" w:rsidRDefault="00457369" w:rsidP="00E939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B737F">
              <w:rPr>
                <w:sz w:val="24"/>
                <w:szCs w:val="24"/>
              </w:rPr>
              <w:t>tudent pierwszego roku w trakcie praktyki ma pobiera krew żylną i zakła</w:t>
            </w:r>
            <w:r>
              <w:rPr>
                <w:sz w:val="24"/>
                <w:szCs w:val="24"/>
              </w:rPr>
              <w:t>da wenflon do żyły obwodowej.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  <w:tr w:rsidR="00457369" w:rsidTr="00BA412F">
        <w:trPr>
          <w:trHeight w:val="486"/>
          <w:jc w:val="center"/>
        </w:trPr>
        <w:tc>
          <w:tcPr>
            <w:tcW w:w="570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457369" w:rsidRPr="00B75BBA" w:rsidRDefault="00457369" w:rsidP="00E93937">
            <w:pPr>
              <w:suppressAutoHyphens/>
              <w:rPr>
                <w:sz w:val="24"/>
                <w:szCs w:val="24"/>
              </w:rPr>
            </w:pPr>
            <w:r w:rsidRPr="00B75BBA">
              <w:rPr>
                <w:sz w:val="24"/>
                <w:szCs w:val="24"/>
              </w:rPr>
              <w:t>W czasie praktyki student obowiązany jest  2-krotnie odbyć dyżur w godzinach popołudniowych i wieczornych.</w:t>
            </w:r>
          </w:p>
        </w:tc>
        <w:tc>
          <w:tcPr>
            <w:tcW w:w="2977" w:type="dxa"/>
          </w:tcPr>
          <w:p w:rsidR="00457369" w:rsidRDefault="00457369" w:rsidP="00E93937">
            <w:pPr>
              <w:rPr>
                <w:sz w:val="24"/>
                <w:szCs w:val="24"/>
              </w:rPr>
            </w:pPr>
          </w:p>
        </w:tc>
      </w:tr>
    </w:tbl>
    <w:p w:rsidR="00457369" w:rsidRDefault="00457369" w:rsidP="00457369">
      <w:pPr>
        <w:rPr>
          <w:sz w:val="24"/>
          <w:szCs w:val="24"/>
        </w:rPr>
      </w:pPr>
    </w:p>
    <w:p w:rsidR="00457369" w:rsidRDefault="00457369" w:rsidP="00457369">
      <w:pPr>
        <w:ind w:left="0" w:firstLine="0"/>
        <w:rPr>
          <w:sz w:val="24"/>
          <w:szCs w:val="24"/>
        </w:rPr>
      </w:pPr>
    </w:p>
    <w:p w:rsidR="00457369" w:rsidRDefault="00457369" w:rsidP="004573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7369" w:rsidRPr="004F2BB6" w:rsidRDefault="00457369" w:rsidP="00457369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sz w:val="24"/>
          <w:szCs w:val="24"/>
        </w:rPr>
      </w:pPr>
      <w:r w:rsidRPr="004F2BB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9BD1" wp14:editId="637D925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DF54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457369" w:rsidRDefault="00457369" w:rsidP="00457369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457369" w:rsidRDefault="00457369" w:rsidP="00457369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457369" w:rsidRDefault="00457369" w:rsidP="00457369">
      <w:pPr>
        <w:ind w:left="0" w:firstLine="0"/>
        <w:rPr>
          <w:bCs/>
          <w:sz w:val="24"/>
          <w:szCs w:val="24"/>
        </w:rPr>
      </w:pPr>
    </w:p>
    <w:p w:rsidR="00457369" w:rsidRDefault="00457369" w:rsidP="00457369">
      <w:pPr>
        <w:ind w:left="0" w:firstLine="0"/>
        <w:rPr>
          <w:bCs/>
          <w:sz w:val="24"/>
          <w:szCs w:val="24"/>
        </w:rPr>
      </w:pPr>
    </w:p>
    <w:p w:rsidR="00457369" w:rsidRDefault="00457369" w:rsidP="004573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457369" w:rsidRPr="00D65FBE" w:rsidRDefault="00457369" w:rsidP="00457369">
      <w:pPr>
        <w:rPr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57369" w:rsidRPr="00E303C9" w:rsidRDefault="00457369" w:rsidP="00457369">
      <w:pPr>
        <w:autoSpaceDE w:val="0"/>
        <w:autoSpaceDN w:val="0"/>
        <w:adjustRightInd w:val="0"/>
        <w:spacing w:after="0" w:line="360" w:lineRule="auto"/>
        <w:ind w:left="66" w:firstLine="0"/>
        <w:jc w:val="left"/>
        <w:rPr>
          <w:rFonts w:eastAsiaTheme="minorHAnsi"/>
          <w:lang w:eastAsia="en-US"/>
        </w:rPr>
      </w:pPr>
    </w:p>
    <w:sectPr w:rsidR="00457369" w:rsidRPr="00E303C9" w:rsidSect="00BB67C1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4" w:h="16836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FC" w:rsidRDefault="006643FC">
      <w:pPr>
        <w:spacing w:after="0" w:line="240" w:lineRule="auto"/>
      </w:pPr>
      <w:r>
        <w:separator/>
      </w:r>
    </w:p>
  </w:endnote>
  <w:endnote w:type="continuationSeparator" w:id="0">
    <w:p w:rsidR="006643FC" w:rsidRDefault="006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#20New#20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B" w:rsidRDefault="00CC231B">
    <w:pPr>
      <w:spacing w:after="0" w:line="259" w:lineRule="auto"/>
      <w:ind w:left="158" w:firstLine="0"/>
      <w:jc w:val="left"/>
    </w:pPr>
    <w: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B" w:rsidRDefault="00CC231B" w:rsidP="00E6784B">
    <w:pPr>
      <w:spacing w:after="0" w:line="259" w:lineRule="auto"/>
      <w:ind w:left="0" w:firstLine="0"/>
      <w:jc w:val="left"/>
    </w:pPr>
    <w: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B" w:rsidRDefault="00CC231B">
    <w:pPr>
      <w:spacing w:after="0" w:line="259" w:lineRule="auto"/>
      <w:ind w:left="158" w:firstLine="0"/>
      <w:jc w:val="left"/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FC" w:rsidRDefault="006643FC">
      <w:pPr>
        <w:spacing w:after="0" w:line="240" w:lineRule="auto"/>
      </w:pPr>
      <w:r>
        <w:separator/>
      </w:r>
    </w:p>
  </w:footnote>
  <w:footnote w:type="continuationSeparator" w:id="0">
    <w:p w:rsidR="006643FC" w:rsidRDefault="0066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DA" w:rsidRPr="00177096" w:rsidRDefault="00402B43" w:rsidP="00402B43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-183515</wp:posOffset>
          </wp:positionV>
          <wp:extent cx="790575" cy="907373"/>
          <wp:effectExtent l="0" t="0" r="0" b="7620"/>
          <wp:wrapTight wrapText="bothSides">
            <wp:wrapPolygon edited="0">
              <wp:start x="0" y="0"/>
              <wp:lineTo x="0" y="21328"/>
              <wp:lineTo x="20819" y="21328"/>
              <wp:lineTo x="2081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07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Uniwersytet Kaliski</w:t>
    </w:r>
    <w:r w:rsidR="003A09DA" w:rsidRPr="00177096">
      <w:rPr>
        <w:b/>
        <w:color w:val="000000"/>
      </w:rPr>
      <w:t xml:space="preserve"> </w:t>
    </w:r>
    <w:r w:rsidR="003A09DA" w:rsidRPr="00177096">
      <w:rPr>
        <w:b/>
        <w:bCs/>
      </w:rPr>
      <w:t>im. Prezydenta Stanisława Wojciechowskiego</w:t>
    </w:r>
  </w:p>
  <w:p w:rsidR="003A09DA" w:rsidRPr="00177096" w:rsidRDefault="00402B43" w:rsidP="00402B43">
    <w:pPr>
      <w:pStyle w:val="NormalnyWeb"/>
      <w:spacing w:before="0" w:beforeAutospacing="0" w:after="0" w:line="276" w:lineRule="auto"/>
      <w:rPr>
        <w:b/>
        <w:bCs/>
      </w:rPr>
    </w:pPr>
    <w:r>
      <w:rPr>
        <w:b/>
        <w:bCs/>
      </w:rPr>
      <w:t xml:space="preserve"> </w:t>
    </w:r>
    <w:r w:rsidR="003A09DA" w:rsidRPr="00177096">
      <w:rPr>
        <w:b/>
        <w:bCs/>
      </w:rPr>
      <w:t xml:space="preserve">WYDZIAŁ </w:t>
    </w:r>
    <w:r>
      <w:rPr>
        <w:b/>
        <w:bCs/>
      </w:rPr>
      <w:t xml:space="preserve">MEDYCZNY I </w:t>
    </w:r>
    <w:r w:rsidR="003A09DA" w:rsidRPr="00177096">
      <w:rPr>
        <w:b/>
        <w:bCs/>
      </w:rPr>
      <w:t>NAUK O ZDROWIU</w:t>
    </w:r>
  </w:p>
  <w:p w:rsidR="003A09DA" w:rsidRDefault="003A09DA" w:rsidP="003A09DA">
    <w:pPr>
      <w:pStyle w:val="Nagwek"/>
      <w:ind w:left="0" w:firstLine="0"/>
    </w:pPr>
  </w:p>
  <w:p w:rsidR="00BB67C1" w:rsidRDefault="00BB67C1" w:rsidP="003A09DA">
    <w:pPr>
      <w:pStyle w:val="Nagwek"/>
      <w:ind w:left="0" w:firstLine="0"/>
    </w:pPr>
  </w:p>
  <w:p w:rsidR="003A09DA" w:rsidRDefault="003A09DA" w:rsidP="003A09D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04BD9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5D1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C1"/>
    <w:multiLevelType w:val="hybridMultilevel"/>
    <w:tmpl w:val="50EE15D6"/>
    <w:lvl w:ilvl="0" w:tplc="3676A1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659EE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67C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B03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AAEE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61C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85E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4F5B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1D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A10F5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A83"/>
    <w:multiLevelType w:val="hybridMultilevel"/>
    <w:tmpl w:val="932A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75B"/>
    <w:multiLevelType w:val="hybridMultilevel"/>
    <w:tmpl w:val="7CCC2DA6"/>
    <w:lvl w:ilvl="0" w:tplc="8C24C594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85924">
      <w:start w:val="1"/>
      <w:numFmt w:val="decimal"/>
      <w:lvlText w:val="%2)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0C1B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D7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073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C33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CBB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87D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2F1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57526"/>
    <w:multiLevelType w:val="hybridMultilevel"/>
    <w:tmpl w:val="2D3A66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4C3C97"/>
    <w:multiLevelType w:val="hybridMultilevel"/>
    <w:tmpl w:val="7980BFCC"/>
    <w:lvl w:ilvl="0" w:tplc="23C8FC26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6ED6F4C"/>
    <w:multiLevelType w:val="hybridMultilevel"/>
    <w:tmpl w:val="01462A4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D1B79D3"/>
    <w:multiLevelType w:val="hybridMultilevel"/>
    <w:tmpl w:val="EF4E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2258"/>
    <w:multiLevelType w:val="hybridMultilevel"/>
    <w:tmpl w:val="7122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41FA"/>
    <w:multiLevelType w:val="hybridMultilevel"/>
    <w:tmpl w:val="893C5C02"/>
    <w:lvl w:ilvl="0" w:tplc="201C30C0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CBF8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E0D7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2468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8AAE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4CE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BF5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C9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8F97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971E31"/>
    <w:multiLevelType w:val="hybridMultilevel"/>
    <w:tmpl w:val="083C54E4"/>
    <w:lvl w:ilvl="0" w:tplc="66E4B3F8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F31"/>
    <w:multiLevelType w:val="hybridMultilevel"/>
    <w:tmpl w:val="865C0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51703A"/>
    <w:multiLevelType w:val="hybridMultilevel"/>
    <w:tmpl w:val="553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A78BE"/>
    <w:multiLevelType w:val="hybridMultilevel"/>
    <w:tmpl w:val="E12C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4B1"/>
    <w:multiLevelType w:val="hybridMultilevel"/>
    <w:tmpl w:val="9D6E3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A9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F288E"/>
    <w:multiLevelType w:val="hybridMultilevel"/>
    <w:tmpl w:val="11B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115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5EFB"/>
    <w:multiLevelType w:val="hybridMultilevel"/>
    <w:tmpl w:val="0D6894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32217F"/>
    <w:multiLevelType w:val="hybridMultilevel"/>
    <w:tmpl w:val="5D6E9878"/>
    <w:lvl w:ilvl="0" w:tplc="DAD2570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0E12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0AD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2EBE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B2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A05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67A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631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E59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872B36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659"/>
    <w:multiLevelType w:val="hybridMultilevel"/>
    <w:tmpl w:val="0BD065A4"/>
    <w:lvl w:ilvl="0" w:tplc="D96C925E">
      <w:start w:val="2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D02D6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EA892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AA37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F625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D2E49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3A752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0A81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A7A0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D1D7C"/>
    <w:multiLevelType w:val="hybridMultilevel"/>
    <w:tmpl w:val="12DA74A6"/>
    <w:lvl w:ilvl="0" w:tplc="95E0314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6"/>
  </w:num>
  <w:num w:numId="5">
    <w:abstractNumId w:val="21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24"/>
  </w:num>
  <w:num w:numId="11">
    <w:abstractNumId w:val="20"/>
  </w:num>
  <w:num w:numId="12">
    <w:abstractNumId w:val="13"/>
  </w:num>
  <w:num w:numId="13">
    <w:abstractNumId w:val="8"/>
  </w:num>
  <w:num w:numId="14">
    <w:abstractNumId w:val="16"/>
  </w:num>
  <w:num w:numId="15">
    <w:abstractNumId w:val="17"/>
  </w:num>
  <w:num w:numId="16">
    <w:abstractNumId w:val="19"/>
  </w:num>
  <w:num w:numId="17">
    <w:abstractNumId w:val="22"/>
  </w:num>
  <w:num w:numId="18">
    <w:abstractNumId w:val="1"/>
  </w:num>
  <w:num w:numId="19">
    <w:abstractNumId w:val="4"/>
  </w:num>
  <w:num w:numId="20">
    <w:abstractNumId w:val="2"/>
  </w:num>
  <w:num w:numId="21">
    <w:abstractNumId w:val="10"/>
  </w:num>
  <w:num w:numId="22">
    <w:abstractNumId w:val="18"/>
  </w:num>
  <w:num w:numId="23">
    <w:abstractNumId w:val="11"/>
  </w:num>
  <w:num w:numId="24">
    <w:abstractNumId w:val="5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B"/>
    <w:rsid w:val="00091C03"/>
    <w:rsid w:val="001406B5"/>
    <w:rsid w:val="002562A9"/>
    <w:rsid w:val="00272828"/>
    <w:rsid w:val="002D58ED"/>
    <w:rsid w:val="003A09DA"/>
    <w:rsid w:val="00402B43"/>
    <w:rsid w:val="00457369"/>
    <w:rsid w:val="00527CDE"/>
    <w:rsid w:val="00540E36"/>
    <w:rsid w:val="006643FC"/>
    <w:rsid w:val="006E7B2C"/>
    <w:rsid w:val="00940598"/>
    <w:rsid w:val="009945D3"/>
    <w:rsid w:val="00BA412F"/>
    <w:rsid w:val="00BB67C1"/>
    <w:rsid w:val="00BE6428"/>
    <w:rsid w:val="00C1492B"/>
    <w:rsid w:val="00C27D07"/>
    <w:rsid w:val="00C500FC"/>
    <w:rsid w:val="00C7547F"/>
    <w:rsid w:val="00CA4D98"/>
    <w:rsid w:val="00CC231B"/>
    <w:rsid w:val="00D13241"/>
    <w:rsid w:val="00D45806"/>
    <w:rsid w:val="00D4668A"/>
    <w:rsid w:val="00D604E9"/>
    <w:rsid w:val="00DA4134"/>
    <w:rsid w:val="00E303C9"/>
    <w:rsid w:val="00E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07F96"/>
  <w15:docId w15:val="{7FE9F85D-6C6A-4370-830F-77A4163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7" w:lineRule="auto"/>
      <w:ind w:left="62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CC231B"/>
    <w:pPr>
      <w:suppressAutoHyphens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E67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4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80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45806"/>
    <w:rPr>
      <w:rFonts w:cs="Times New Roman"/>
    </w:rPr>
  </w:style>
  <w:style w:type="paragraph" w:styleId="Bezodstpw">
    <w:name w:val="No Spacing"/>
    <w:uiPriority w:val="1"/>
    <w:qFormat/>
    <w:rsid w:val="00CC23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qFormat/>
    <w:rsid w:val="00CC231B"/>
    <w:pPr>
      <w:widowControl w:val="0"/>
      <w:spacing w:before="120" w:after="0" w:line="240" w:lineRule="auto"/>
      <w:ind w:left="559" w:hanging="420"/>
      <w:jc w:val="left"/>
    </w:pPr>
    <w:rPr>
      <w:rFonts w:cstheme="minorBidi"/>
      <w:color w:val="auto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231B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CC23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23">
    <w:name w:val="Pa23"/>
    <w:basedOn w:val="Default"/>
    <w:next w:val="Default"/>
    <w:uiPriority w:val="99"/>
    <w:rsid w:val="00CC231B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CC231B"/>
    <w:rPr>
      <w:color w:val="000000"/>
      <w:sz w:val="11"/>
      <w:szCs w:val="11"/>
    </w:rPr>
  </w:style>
  <w:style w:type="table" w:styleId="Tabela-Siatka">
    <w:name w:val="Table Grid"/>
    <w:basedOn w:val="Standardowy"/>
    <w:uiPriority w:val="39"/>
    <w:rsid w:val="00CC2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CC231B"/>
    <w:rPr>
      <w:rFonts w:ascii="Arial" w:eastAsia="Times New Roman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CC231B"/>
    <w:pPr>
      <w:suppressAutoHyphens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Tre">
    <w:name w:val="Treść"/>
    <w:basedOn w:val="Normalny"/>
    <w:qFormat/>
    <w:rsid w:val="00CC231B"/>
    <w:pPr>
      <w:spacing w:after="0" w:line="240" w:lineRule="auto"/>
      <w:ind w:left="0" w:firstLine="567"/>
    </w:pPr>
    <w:rPr>
      <w:rFonts w:ascii="Arial" w:hAnsi="Arial"/>
      <w:bCs/>
      <w:color w:val="auto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31B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31B"/>
    <w:rPr>
      <w:rFonts w:eastAsiaTheme="minorHAns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31B"/>
    <w:rPr>
      <w:rFonts w:eastAsiaTheme="minorHAnsi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31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1B"/>
    <w:rPr>
      <w:rFonts w:ascii="Segoe UI" w:eastAsiaTheme="minorHAnsi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31B"/>
    <w:pPr>
      <w:widowControl w:val="0"/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styleId="NormalnyWeb">
    <w:name w:val="Normal (Web)"/>
    <w:basedOn w:val="Normalny"/>
    <w:rsid w:val="003A09DA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D304DB21</Template>
  <TotalTime>86</TotalTime>
  <Pages>26</Pages>
  <Words>6247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KM_224e-20221227122201</vt:lpstr>
    </vt:vector>
  </TitlesOfParts>
  <Company/>
  <LinksUpToDate>false</LinksUpToDate>
  <CharactersWithSpaces>43644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KM_224e-20221227122201</dc:title>
  <dc:subject/>
  <dc:creator>Użytkownik systemu Windows</dc:creator>
  <cp:keywords/>
  <cp:lastModifiedBy>Anna Reksa</cp:lastModifiedBy>
  <cp:revision>25</cp:revision>
  <dcterms:created xsi:type="dcterms:W3CDTF">2022-09-29T17:19:00Z</dcterms:created>
  <dcterms:modified xsi:type="dcterms:W3CDTF">2024-03-01T08:38:00Z</dcterms:modified>
</cp:coreProperties>
</file>