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1713" w14:textId="5F6C2CD5" w:rsidR="00D331A2" w:rsidRPr="00D331A2" w:rsidRDefault="00D331A2" w:rsidP="00D331A2">
      <w:pPr>
        <w:jc w:val="center"/>
        <w:rPr>
          <w:b/>
          <w:bCs/>
          <w:sz w:val="28"/>
          <w:szCs w:val="28"/>
        </w:rPr>
      </w:pPr>
      <w:r w:rsidRPr="00D331A2">
        <w:rPr>
          <w:b/>
          <w:bCs/>
          <w:sz w:val="28"/>
          <w:szCs w:val="28"/>
        </w:rPr>
        <w:t>WYMOGI EDYTORSKIE</w:t>
      </w:r>
    </w:p>
    <w:p w14:paraId="07F7A046" w14:textId="4E562AEE" w:rsidR="007B535A" w:rsidRDefault="007B535A" w:rsidP="002A02D3">
      <w:pPr>
        <w:spacing w:line="276" w:lineRule="auto"/>
        <w:ind w:firstLine="363"/>
        <w:rPr>
          <w:b/>
          <w:bCs/>
        </w:rPr>
      </w:pPr>
      <w:r>
        <w:rPr>
          <w:b/>
          <w:bCs/>
        </w:rPr>
        <w:t>TYTUŁY</w:t>
      </w:r>
    </w:p>
    <w:p w14:paraId="46D91284" w14:textId="27B95ADD" w:rsidR="007B535A" w:rsidRPr="007B535A" w:rsidRDefault="007B535A" w:rsidP="002A02D3">
      <w:pPr>
        <w:pStyle w:val="Akapitzlist"/>
        <w:numPr>
          <w:ilvl w:val="0"/>
          <w:numId w:val="4"/>
        </w:numPr>
        <w:tabs>
          <w:tab w:val="left" w:pos="426"/>
        </w:tabs>
        <w:spacing w:line="276" w:lineRule="auto"/>
        <w:ind w:left="426" w:hanging="426"/>
        <w:rPr>
          <w:b/>
          <w:bCs/>
        </w:rPr>
      </w:pPr>
      <w:r w:rsidRPr="007B535A">
        <w:t>czcionka Times New Roman, 1</w:t>
      </w:r>
      <w:r>
        <w:t>2</w:t>
      </w:r>
      <w:r w:rsidRPr="007B535A">
        <w:t xml:space="preserve"> pkt., </w:t>
      </w:r>
      <w:r>
        <w:t xml:space="preserve">pogrubiona, </w:t>
      </w:r>
      <w:r w:rsidRPr="007B535A">
        <w:t>interlinia 1,15 pkt.;</w:t>
      </w:r>
    </w:p>
    <w:p w14:paraId="71DF1670" w14:textId="687FC00D" w:rsidR="00D331A2" w:rsidRPr="00D331A2" w:rsidRDefault="00D331A2" w:rsidP="00D331A2">
      <w:pPr>
        <w:spacing w:before="240" w:after="120"/>
        <w:ind w:firstLine="363"/>
        <w:rPr>
          <w:b/>
          <w:bCs/>
        </w:rPr>
      </w:pPr>
      <w:r w:rsidRPr="00D331A2">
        <w:rPr>
          <w:b/>
          <w:bCs/>
        </w:rPr>
        <w:t>TEKST</w:t>
      </w:r>
    </w:p>
    <w:p w14:paraId="63C10579" w14:textId="5BED5AE3" w:rsidR="00D331A2" w:rsidRPr="00D331A2" w:rsidRDefault="00D331A2" w:rsidP="00D331A2">
      <w:pPr>
        <w:pStyle w:val="Akapitzlist"/>
        <w:numPr>
          <w:ilvl w:val="0"/>
          <w:numId w:val="1"/>
        </w:numPr>
        <w:rPr>
          <w:lang w:val="en-GB"/>
        </w:rPr>
      </w:pPr>
      <w:bookmarkStart w:id="0" w:name="_Hlk168386678"/>
      <w:r w:rsidRPr="00D331A2">
        <w:rPr>
          <w:lang w:val="en-GB"/>
        </w:rPr>
        <w:t>czcionka Times New Roman, 1</w:t>
      </w:r>
      <w:r w:rsidR="00402F9C">
        <w:rPr>
          <w:lang w:val="en-GB"/>
        </w:rPr>
        <w:t>1</w:t>
      </w:r>
      <w:r w:rsidRPr="00D331A2">
        <w:rPr>
          <w:lang w:val="en-GB"/>
        </w:rPr>
        <w:t xml:space="preserve"> pkt</w:t>
      </w:r>
      <w:r w:rsidR="00402F9C">
        <w:rPr>
          <w:lang w:val="en-GB"/>
        </w:rPr>
        <w:t>.</w:t>
      </w:r>
      <w:r w:rsidRPr="00D331A2">
        <w:rPr>
          <w:lang w:val="en-GB"/>
        </w:rPr>
        <w:t>, interlinia 1,</w:t>
      </w:r>
      <w:r w:rsidR="00DB309C">
        <w:rPr>
          <w:lang w:val="en-GB"/>
        </w:rPr>
        <w:t>1</w:t>
      </w:r>
      <w:r w:rsidRPr="00D331A2">
        <w:rPr>
          <w:lang w:val="en-GB"/>
        </w:rPr>
        <w:t>5 pkt</w:t>
      </w:r>
      <w:r w:rsidR="00402F9C">
        <w:rPr>
          <w:lang w:val="en-GB"/>
        </w:rPr>
        <w:t>.</w:t>
      </w:r>
      <w:r w:rsidRPr="00D331A2">
        <w:rPr>
          <w:lang w:val="en-GB"/>
        </w:rPr>
        <w:t>;</w:t>
      </w:r>
    </w:p>
    <w:bookmarkEnd w:id="0"/>
    <w:p w14:paraId="7EFBE080" w14:textId="347CEF84" w:rsidR="00D331A2" w:rsidRPr="00D331A2" w:rsidRDefault="00D331A2" w:rsidP="00D331A2">
      <w:pPr>
        <w:pStyle w:val="Akapitzlist"/>
        <w:numPr>
          <w:ilvl w:val="0"/>
          <w:numId w:val="1"/>
        </w:numPr>
      </w:pPr>
      <w:r w:rsidRPr="00D331A2">
        <w:t>wszystkie marginesy 2,5 cm (domyślne ustawienia programu Microsoft Office Word);</w:t>
      </w:r>
    </w:p>
    <w:p w14:paraId="1FE07DC5" w14:textId="09D28A7E" w:rsidR="00D331A2" w:rsidRPr="00D331A2" w:rsidRDefault="00D331A2" w:rsidP="00D331A2">
      <w:pPr>
        <w:pStyle w:val="Akapitzlist"/>
        <w:numPr>
          <w:ilvl w:val="0"/>
          <w:numId w:val="1"/>
        </w:numPr>
      </w:pPr>
      <w:r w:rsidRPr="00D331A2">
        <w:t>tekst</w:t>
      </w:r>
      <w:r>
        <w:t xml:space="preserve"> wyjustowany</w:t>
      </w:r>
      <w:r w:rsidRPr="00D331A2">
        <w:t>;</w:t>
      </w:r>
    </w:p>
    <w:p w14:paraId="0245BE5E" w14:textId="0C56E904" w:rsidR="00D331A2" w:rsidRPr="00D331A2" w:rsidRDefault="00D331A2" w:rsidP="00D331A2">
      <w:pPr>
        <w:pStyle w:val="Akapitzlist"/>
        <w:numPr>
          <w:ilvl w:val="0"/>
          <w:numId w:val="1"/>
        </w:numPr>
      </w:pPr>
      <w:r w:rsidRPr="00D331A2">
        <w:t>akapit domyślny tabulator</w:t>
      </w:r>
      <w:r w:rsidR="00180CD8">
        <w:t>:</w:t>
      </w:r>
      <w:r>
        <w:t xml:space="preserve"> 0,8 cm </w:t>
      </w:r>
    </w:p>
    <w:p w14:paraId="48A4E0C8" w14:textId="4A17E26B" w:rsidR="00D331A2" w:rsidRPr="00D331A2" w:rsidRDefault="00D331A2" w:rsidP="00D331A2">
      <w:pPr>
        <w:pStyle w:val="Akapitzlist"/>
        <w:numPr>
          <w:ilvl w:val="0"/>
          <w:numId w:val="1"/>
        </w:numPr>
      </w:pPr>
      <w:r w:rsidRPr="00D331A2">
        <w:t>numeracja ciągła stron (numer strony umieszczony w prawym dolnym rogu);</w:t>
      </w:r>
    </w:p>
    <w:p w14:paraId="7850412E" w14:textId="74E6E302" w:rsidR="00D331A2" w:rsidRPr="00D331A2" w:rsidRDefault="00D331A2" w:rsidP="00D331A2">
      <w:pPr>
        <w:pStyle w:val="Akapitzlist"/>
        <w:numPr>
          <w:ilvl w:val="0"/>
          <w:numId w:val="1"/>
        </w:numPr>
      </w:pPr>
      <w:r w:rsidRPr="00D331A2">
        <w:t>wyłączona opcja dzielenia wyrazów;</w:t>
      </w:r>
    </w:p>
    <w:p w14:paraId="39E18177" w14:textId="5119CEB5" w:rsidR="00D331A2" w:rsidRPr="00D331A2" w:rsidRDefault="00D331A2" w:rsidP="00D331A2">
      <w:pPr>
        <w:pStyle w:val="Akapitzlist"/>
        <w:numPr>
          <w:ilvl w:val="0"/>
          <w:numId w:val="1"/>
        </w:numPr>
      </w:pPr>
      <w:r w:rsidRPr="00D331A2">
        <w:t>nie należy „ręcznie” dzielić wyrazów, justować tekstu dodatkowymi odstępami (spacjami), łapać pojedynczych liter na końcu linii, bez uzasadnienia kończyć linię (wiersz) naciśnięciem klawiszy [Shift] z [Enter], itp.;</w:t>
      </w:r>
    </w:p>
    <w:p w14:paraId="1B308088" w14:textId="73B66205" w:rsidR="00D331A2" w:rsidRPr="00D331A2" w:rsidRDefault="00D331A2" w:rsidP="00D331A2">
      <w:pPr>
        <w:pStyle w:val="Akapitzlist"/>
        <w:numPr>
          <w:ilvl w:val="0"/>
          <w:numId w:val="1"/>
        </w:numPr>
      </w:pPr>
      <w:r w:rsidRPr="00D331A2">
        <w:t>każdy akapit należy zakończyć naciśnięciem klawisza „Enter”;</w:t>
      </w:r>
    </w:p>
    <w:p w14:paraId="2EBFB421" w14:textId="37BD2CF1" w:rsidR="00D331A2" w:rsidRPr="00D331A2" w:rsidRDefault="00D331A2" w:rsidP="00D331A2">
      <w:pPr>
        <w:pStyle w:val="Akapitzlist"/>
        <w:numPr>
          <w:ilvl w:val="0"/>
          <w:numId w:val="1"/>
        </w:numPr>
      </w:pPr>
      <w:r w:rsidRPr="00D331A2">
        <w:t>przecinki, kropki, wykrzykniki, znaki zapytania, średniki, dwukropki stosuje się bez spacji do poprzedzającego te znaki wyrazu; znak łącznika (dywizu, ćwierć pauzy) uzyskujemy wciskając klawisz [-]. Stosujemy go bez odstępu w wyrazach złożonych lub podając zakres (np. „biało-czarny”, „1999-2000”). Natomiast myślnik zastępujemy kreską średniej długości (półpauzą) oddzieloną z obu stron spacjami (np. W poniedziałek czułem się źle, we wtorek — lepiej.). Półpauzę wywołujemy z klawiatury naciśnięciem [Ctrl] z [minus]).</w:t>
      </w:r>
    </w:p>
    <w:p w14:paraId="0B6E1DD9" w14:textId="2DB36134" w:rsidR="00D331A2" w:rsidRPr="00D331A2" w:rsidRDefault="00D331A2" w:rsidP="00D331A2">
      <w:pPr>
        <w:pStyle w:val="Akapitzlist"/>
        <w:numPr>
          <w:ilvl w:val="0"/>
          <w:numId w:val="1"/>
        </w:numPr>
      </w:pPr>
      <w:r w:rsidRPr="00D331A2">
        <w:t>jeżeli konieczne jest użycie znaków, których nie ma na klawiaturze, można skorzystać z opcji „wstaw symbol”.</w:t>
      </w:r>
    </w:p>
    <w:p w14:paraId="1A7BC8BA" w14:textId="1FAC1779" w:rsidR="00D331A2" w:rsidRPr="00D331A2" w:rsidRDefault="00D331A2" w:rsidP="00D331A2">
      <w:pPr>
        <w:pStyle w:val="Akapitzlist"/>
        <w:numPr>
          <w:ilvl w:val="0"/>
          <w:numId w:val="1"/>
        </w:numPr>
      </w:pPr>
      <w:r w:rsidRPr="00D331A2">
        <w:t>cyfry odsyłaczowe przypisów stosuje się bez spacji po poprzedzającym je wyrazie. Kropkę, przecinek i dwukropek stawiamy zawsze po odsyłaczu (wyjątek stanowi odnośnik po skrócie, np. XX w.5, 1998 r.7, 1287 tys.12).</w:t>
      </w:r>
    </w:p>
    <w:p w14:paraId="19D05892" w14:textId="4F099D9A" w:rsidR="00D331A2" w:rsidRDefault="00D331A2" w:rsidP="00D331A2">
      <w:pPr>
        <w:pStyle w:val="Akapitzlist"/>
        <w:numPr>
          <w:ilvl w:val="0"/>
          <w:numId w:val="1"/>
        </w:numPr>
      </w:pPr>
      <w:r w:rsidRPr="00D331A2">
        <w:t>nie podkreślać adresów internetowych. Należy użyć opcji „Usuń hiperłącze”.</w:t>
      </w:r>
    </w:p>
    <w:p w14:paraId="583DBE37" w14:textId="0F8B3549" w:rsidR="00D331A2" w:rsidRPr="00D331A2" w:rsidRDefault="00D331A2" w:rsidP="00D331A2">
      <w:pPr>
        <w:spacing w:before="240" w:after="120"/>
        <w:ind w:firstLine="363"/>
        <w:rPr>
          <w:b/>
          <w:bCs/>
        </w:rPr>
      </w:pPr>
      <w:r w:rsidRPr="00D331A2">
        <w:rPr>
          <w:b/>
          <w:bCs/>
        </w:rPr>
        <w:t>GRAFIKA</w:t>
      </w:r>
    </w:p>
    <w:p w14:paraId="3621CEE1" w14:textId="14A04DE1" w:rsidR="00D331A2" w:rsidRPr="00D331A2" w:rsidRDefault="00D331A2" w:rsidP="00D331A2">
      <w:pPr>
        <w:pStyle w:val="Akapitzlist"/>
        <w:numPr>
          <w:ilvl w:val="0"/>
          <w:numId w:val="1"/>
        </w:numPr>
      </w:pPr>
      <w:r w:rsidRPr="00D331A2">
        <w:t>zdjęcia powinny być przygotowane w jak najlepszej jakości (300 dpi) zapisane w jednym z formatów: *.jpg, *.png lub *.pdf.</w:t>
      </w:r>
      <w:r w:rsidR="00B41CD6">
        <w:t xml:space="preserve"> </w:t>
      </w:r>
      <w:r w:rsidRPr="00D331A2">
        <w:t>Każdy element graficzny opisać.</w:t>
      </w:r>
    </w:p>
    <w:p w14:paraId="4A0A6840" w14:textId="401B0AF2" w:rsidR="00D331A2" w:rsidRPr="00D331A2" w:rsidRDefault="007B535A" w:rsidP="00D331A2">
      <w:pPr>
        <w:pStyle w:val="Akapitzlist"/>
        <w:numPr>
          <w:ilvl w:val="0"/>
          <w:numId w:val="1"/>
        </w:numPr>
      </w:pPr>
      <w:r w:rsidRPr="00D331A2">
        <w:t>R</w:t>
      </w:r>
      <w:r w:rsidR="00D331A2" w:rsidRPr="00D331A2">
        <w:t>ysunki</w:t>
      </w:r>
      <w:r>
        <w:t xml:space="preserve"> (wykresy, schematy, zdjęcia)</w:t>
      </w:r>
      <w:r w:rsidR="00D331A2" w:rsidRPr="00D331A2">
        <w:t xml:space="preserve"> powinny być ponumerowane cyframi arabskimi (Rys. 1). </w:t>
      </w:r>
      <w:r w:rsidR="00E15F9B">
        <w:t>Źródło i t</w:t>
      </w:r>
      <w:r w:rsidR="00D331A2" w:rsidRPr="00D331A2">
        <w:t>ytuł rysunku należy podać pod rysunkiem</w:t>
      </w:r>
      <w:r w:rsidR="00DB309C">
        <w:t xml:space="preserve">, </w:t>
      </w:r>
      <w:r w:rsidR="00D331A2" w:rsidRPr="00D331A2">
        <w:t>Źródło: Autor (rok, s. XXX)</w:t>
      </w:r>
      <w:r w:rsidR="00F62405">
        <w:t xml:space="preserve">, </w:t>
      </w:r>
      <w:r w:rsidR="00D331A2" w:rsidRPr="00D331A2">
        <w:t xml:space="preserve">Times New Roman, </w:t>
      </w:r>
      <w:r w:rsidR="00DB309C">
        <w:t>9</w:t>
      </w:r>
      <w:r w:rsidR="00D331A2" w:rsidRPr="00D331A2">
        <w:t xml:space="preserve"> pkt.</w:t>
      </w:r>
      <w:r w:rsidR="00DB309C" w:rsidRPr="00DB309C">
        <w:t xml:space="preserve"> </w:t>
      </w:r>
      <w:r w:rsidR="00DB309C">
        <w:t>Tytuł</w:t>
      </w:r>
      <w:r w:rsidR="00DB309C" w:rsidRPr="00D331A2">
        <w:t xml:space="preserve"> (Times New Roman, 1</w:t>
      </w:r>
      <w:r w:rsidR="00DB309C">
        <w:t>1</w:t>
      </w:r>
      <w:r w:rsidR="00DB309C" w:rsidRPr="00D331A2">
        <w:t xml:space="preserve"> pkt.</w:t>
      </w:r>
      <w:r>
        <w:t>, pogrubiona</w:t>
      </w:r>
      <w:r w:rsidR="00DB309C" w:rsidRPr="00D331A2">
        <w:t>)</w:t>
      </w:r>
      <w:r w:rsidR="00DB309C">
        <w:t>.</w:t>
      </w:r>
    </w:p>
    <w:p w14:paraId="5E1BD18C" w14:textId="24A3435C" w:rsidR="00B41CD6" w:rsidRPr="00B41CD6" w:rsidRDefault="00B41CD6" w:rsidP="00D331A2">
      <w:pPr>
        <w:pStyle w:val="Akapitzlist"/>
        <w:numPr>
          <w:ilvl w:val="0"/>
          <w:numId w:val="1"/>
        </w:numPr>
        <w:rPr>
          <w:highlight w:val="yellow"/>
        </w:rPr>
      </w:pPr>
      <w:r w:rsidRPr="00B41CD6">
        <w:rPr>
          <w:highlight w:val="yellow"/>
        </w:rPr>
        <w:lastRenderedPageBreak/>
        <w:t xml:space="preserve">zdjęcia i rysunki  wykorzystane w tekście powinny być załączone jako osobne pliki   </w:t>
      </w:r>
    </w:p>
    <w:p w14:paraId="0C4E4947" w14:textId="51618D88" w:rsidR="00D331A2" w:rsidRPr="00D331A2" w:rsidRDefault="00D331A2" w:rsidP="00D331A2">
      <w:pPr>
        <w:pStyle w:val="Akapitzlist"/>
        <w:numPr>
          <w:ilvl w:val="0"/>
          <w:numId w:val="1"/>
        </w:numPr>
      </w:pPr>
      <w:r w:rsidRPr="00D331A2">
        <w:t>tabele powinny być ponumerowane cyframi arabskimi (np. Tabela 1). Tytuł tabeli należy podać nad tabelą</w:t>
      </w:r>
      <w:r w:rsidR="00B41CD6">
        <w:t xml:space="preserve">, wyrównanie do prawej </w:t>
      </w:r>
      <w:r w:rsidRPr="00D331A2">
        <w:t xml:space="preserve"> (Times New Roman, 1</w:t>
      </w:r>
      <w:r w:rsidR="00402F9C">
        <w:t>1</w:t>
      </w:r>
      <w:r w:rsidRPr="00D331A2">
        <w:t xml:space="preserve"> pkt.), natomiast źródło – pod tabelą</w:t>
      </w:r>
      <w:r w:rsidR="00B41CD6">
        <w:t>, wyśrodkowane</w:t>
      </w:r>
      <w:r w:rsidRPr="00D331A2">
        <w:t xml:space="preserve"> (Times New Roman, </w:t>
      </w:r>
      <w:r w:rsidR="00402F9C">
        <w:t xml:space="preserve">9 </w:t>
      </w:r>
      <w:r w:rsidRPr="00D331A2">
        <w:t>pkt.). Tabele powinny być edytowalne.</w:t>
      </w:r>
    </w:p>
    <w:p w14:paraId="325DDD18" w14:textId="0E4C5477" w:rsidR="00D331A2" w:rsidRPr="00D331A2" w:rsidRDefault="00D331A2" w:rsidP="00D331A2">
      <w:pPr>
        <w:pStyle w:val="Akapitzlist"/>
        <w:numPr>
          <w:ilvl w:val="0"/>
          <w:numId w:val="1"/>
        </w:numPr>
      </w:pPr>
      <w:r w:rsidRPr="00D331A2">
        <w:t>wzory należy przygotować przy pomocy edytora formuł matematycznych. Wzory powinny być wyśrodkowane, a ich numeracja – wyrównana do prawej.</w:t>
      </w:r>
    </w:p>
    <w:p w14:paraId="1AA6FCD9" w14:textId="0565F7D6" w:rsidR="00D331A2" w:rsidRPr="00D331A2" w:rsidRDefault="00D331A2" w:rsidP="00142DAB">
      <w:pPr>
        <w:spacing w:before="240" w:after="120"/>
        <w:ind w:firstLine="363"/>
        <w:rPr>
          <w:b/>
          <w:bCs/>
        </w:rPr>
      </w:pPr>
      <w:r w:rsidRPr="00D331A2">
        <w:rPr>
          <w:b/>
          <w:bCs/>
        </w:rPr>
        <w:t>PRZYPISY</w:t>
      </w:r>
    </w:p>
    <w:p w14:paraId="6E9E2716" w14:textId="0E68FD8C" w:rsidR="00D331A2" w:rsidRPr="00D331A2" w:rsidRDefault="00D331A2" w:rsidP="00D331A2">
      <w:pPr>
        <w:pStyle w:val="Akapitzlist"/>
        <w:numPr>
          <w:ilvl w:val="0"/>
          <w:numId w:val="1"/>
        </w:numPr>
      </w:pPr>
      <w:r w:rsidRPr="00D331A2">
        <w:t>praca jednego autora: inicjał imienia, nazwisko, tytuł (zapisany kursywą), nr kolejnego wydania, miejsce i rok wydania, strona.</w:t>
      </w:r>
    </w:p>
    <w:p w14:paraId="444E6CDB" w14:textId="3AFD2A58" w:rsidR="00D331A2" w:rsidRPr="00D331A2" w:rsidRDefault="00D331A2" w:rsidP="00D331A2">
      <w:pPr>
        <w:ind w:firstLine="360"/>
      </w:pPr>
      <w:r w:rsidRPr="00D331A2">
        <w:t xml:space="preserve">przykład: B. Autor, </w:t>
      </w:r>
      <w:r w:rsidRPr="00685064">
        <w:rPr>
          <w:i/>
          <w:iCs/>
        </w:rPr>
        <w:t>Tytuł</w:t>
      </w:r>
      <w:r w:rsidRPr="00D331A2">
        <w:t>, Kalisz 2019, s. 83.</w:t>
      </w:r>
    </w:p>
    <w:p w14:paraId="0FB2DCC3" w14:textId="18F6331D" w:rsidR="00D331A2" w:rsidRPr="00D331A2" w:rsidRDefault="00D331A2" w:rsidP="00D331A2">
      <w:pPr>
        <w:pStyle w:val="Akapitzlist"/>
        <w:numPr>
          <w:ilvl w:val="0"/>
          <w:numId w:val="1"/>
        </w:numPr>
      </w:pPr>
      <w:r w:rsidRPr="00D331A2">
        <w:t>artykuł w czasopiśmie: inicjał imienia, nazwisko, tytuł artykułu (kursywa), nazwa czasopisma (w cudzysłowie), rok wydania, tom lub rocznik, numer, zeszyt, strona.</w:t>
      </w:r>
    </w:p>
    <w:p w14:paraId="5BCBD817" w14:textId="74148A33" w:rsidR="00D331A2" w:rsidRPr="00D331A2" w:rsidRDefault="00D331A2" w:rsidP="00D331A2">
      <w:pPr>
        <w:ind w:firstLine="360"/>
      </w:pPr>
      <w:r w:rsidRPr="00D331A2">
        <w:t xml:space="preserve">przykład: B. Autor, </w:t>
      </w:r>
      <w:r w:rsidRPr="00685064">
        <w:rPr>
          <w:i/>
          <w:iCs/>
        </w:rPr>
        <w:t>Tytuł artykułu</w:t>
      </w:r>
      <w:r w:rsidRPr="00D331A2">
        <w:t>, „Tytuł czasopisma” 2011, nr 40</w:t>
      </w:r>
      <w:r w:rsidR="005749EC">
        <w:t xml:space="preserve"> (82)</w:t>
      </w:r>
      <w:r w:rsidRPr="00D331A2">
        <w:t>, s. 20.</w:t>
      </w:r>
    </w:p>
    <w:p w14:paraId="362DCD7D" w14:textId="4971C6E1" w:rsidR="00D331A2" w:rsidRPr="00D331A2" w:rsidRDefault="00D331A2" w:rsidP="00D331A2">
      <w:pPr>
        <w:pStyle w:val="Akapitzlist"/>
        <w:numPr>
          <w:ilvl w:val="0"/>
          <w:numId w:val="1"/>
        </w:numPr>
      </w:pPr>
      <w:r w:rsidRPr="00D331A2">
        <w:t>rozdział w pracy zbiorowej: inicjał imienia, nazwisko, tytuł rozdziału</w:t>
      </w:r>
      <w:r w:rsidR="00685064">
        <w:t xml:space="preserve"> (kursywa)</w:t>
      </w:r>
      <w:r w:rsidRPr="00D331A2">
        <w:t>, [w:] tytuł pracy zbiorowej</w:t>
      </w:r>
      <w:r w:rsidR="00685064">
        <w:t xml:space="preserve"> (kursywa)</w:t>
      </w:r>
      <w:r w:rsidRPr="00D331A2">
        <w:t>, redaktor pracy zb.</w:t>
      </w:r>
    </w:p>
    <w:p w14:paraId="1630F3CD" w14:textId="18B77842" w:rsidR="00D331A2" w:rsidRPr="00D331A2" w:rsidRDefault="00142DAB" w:rsidP="00142DAB">
      <w:pPr>
        <w:ind w:left="406" w:hanging="14"/>
      </w:pPr>
      <w:r w:rsidRPr="00D331A2">
        <w:t>przykład</w:t>
      </w:r>
      <w:r w:rsidR="00D331A2" w:rsidRPr="00D331A2">
        <w:t xml:space="preserve">: B. Autor, </w:t>
      </w:r>
      <w:r w:rsidR="00D331A2" w:rsidRPr="00685064">
        <w:rPr>
          <w:i/>
          <w:iCs/>
        </w:rPr>
        <w:t>Tytuł rozdziału</w:t>
      </w:r>
      <w:r w:rsidR="00D331A2" w:rsidRPr="00D331A2">
        <w:t xml:space="preserve">, [w:] </w:t>
      </w:r>
      <w:r w:rsidR="00D331A2" w:rsidRPr="00685064">
        <w:rPr>
          <w:i/>
          <w:iCs/>
        </w:rPr>
        <w:t>Tytuł pracy zbiorowej</w:t>
      </w:r>
      <w:r w:rsidR="00D331A2" w:rsidRPr="00D331A2">
        <w:t>, red. B. Autor, Warszawa 2001, s. 41.</w:t>
      </w:r>
    </w:p>
    <w:p w14:paraId="7FC607DD" w14:textId="77777777" w:rsidR="00CC6CE7" w:rsidRDefault="00142DAB" w:rsidP="00D331A2">
      <w:pPr>
        <w:pStyle w:val="Akapitzlist"/>
        <w:numPr>
          <w:ilvl w:val="0"/>
          <w:numId w:val="1"/>
        </w:numPr>
      </w:pPr>
      <w:r w:rsidRPr="00D331A2">
        <w:t xml:space="preserve">źródła </w:t>
      </w:r>
      <w:r w:rsidR="00D331A2" w:rsidRPr="00D331A2">
        <w:t xml:space="preserve">internetowe należy podawać z datą dostępu. </w:t>
      </w:r>
    </w:p>
    <w:p w14:paraId="6F05CC92" w14:textId="60EB1312" w:rsidR="00D331A2" w:rsidRPr="00CC6CE7" w:rsidRDefault="00CC6CE7" w:rsidP="00CC6CE7">
      <w:pPr>
        <w:ind w:firstLine="360"/>
      </w:pPr>
      <w:r w:rsidRPr="00CC6CE7">
        <w:t>przykład</w:t>
      </w:r>
      <w:r w:rsidR="00D331A2" w:rsidRPr="00CC6CE7">
        <w:t>:</w:t>
      </w:r>
      <w:r>
        <w:t xml:space="preserve"> </w:t>
      </w:r>
      <w:r w:rsidR="00D331A2" w:rsidRPr="00CC6CE7">
        <w:t xml:space="preserve">http://ajp.edu.pl/[dostęp: </w:t>
      </w:r>
      <w:r>
        <w:t>0</w:t>
      </w:r>
      <w:r w:rsidR="00D331A2" w:rsidRPr="00CC6CE7">
        <w:t>5.02.2019].</w:t>
      </w:r>
    </w:p>
    <w:p w14:paraId="4C85F9B8" w14:textId="239D9C5D" w:rsidR="00D331A2" w:rsidRPr="00D331A2" w:rsidRDefault="00142DAB" w:rsidP="00D331A2">
      <w:pPr>
        <w:pStyle w:val="Akapitzlist"/>
        <w:numPr>
          <w:ilvl w:val="0"/>
          <w:numId w:val="1"/>
        </w:numPr>
      </w:pPr>
      <w:r w:rsidRPr="00D331A2">
        <w:t xml:space="preserve">akty </w:t>
      </w:r>
      <w:r w:rsidR="00D331A2" w:rsidRPr="00D331A2">
        <w:t>prawne: Dz.U. rok, nr, poz., ze zm.,</w:t>
      </w:r>
    </w:p>
    <w:p w14:paraId="4AC9EB46" w14:textId="0C346067" w:rsidR="00D331A2" w:rsidRPr="00D331A2" w:rsidRDefault="00142DAB" w:rsidP="00142DAB">
      <w:pPr>
        <w:ind w:firstLine="360"/>
      </w:pPr>
      <w:r w:rsidRPr="00D331A2">
        <w:t>przykład</w:t>
      </w:r>
      <w:r w:rsidR="00D331A2" w:rsidRPr="00D331A2">
        <w:t>: Dz.U z 2019r., nr 15, poz. 30, ze zm.</w:t>
      </w:r>
    </w:p>
    <w:p w14:paraId="3F53B7B1" w14:textId="2B9CE069" w:rsidR="00D331A2" w:rsidRPr="00D331A2" w:rsidRDefault="00142DAB" w:rsidP="00D331A2">
      <w:pPr>
        <w:pStyle w:val="Akapitzlist"/>
        <w:numPr>
          <w:ilvl w:val="0"/>
          <w:numId w:val="1"/>
        </w:numPr>
      </w:pPr>
      <w:r w:rsidRPr="00D331A2">
        <w:t xml:space="preserve">przy </w:t>
      </w:r>
      <w:r w:rsidR="00D331A2" w:rsidRPr="00D331A2">
        <w:t>kolejnych przywołaniach stosuje się konsekwentnie polskie lub łacińskie sformułowania i skróty:</w:t>
      </w:r>
    </w:p>
    <w:p w14:paraId="09BAE449" w14:textId="77777777" w:rsidR="00D331A2" w:rsidRPr="00D331A2" w:rsidRDefault="00D331A2" w:rsidP="00D331A2">
      <w:r w:rsidRPr="00D331A2">
        <w:rPr>
          <w:rFonts w:ascii="Cambria Math" w:hAnsi="Cambria Math" w:cs="Cambria Math"/>
        </w:rPr>
        <w:t>⟩</w:t>
      </w:r>
      <w:r w:rsidRPr="00D331A2">
        <w:t xml:space="preserve"> por. – cf. (confer)</w:t>
      </w:r>
    </w:p>
    <w:p w14:paraId="61D475F8" w14:textId="77777777" w:rsidR="00D331A2" w:rsidRPr="00D331A2" w:rsidRDefault="00D331A2" w:rsidP="00D331A2">
      <w:r w:rsidRPr="00D331A2">
        <w:rPr>
          <w:rFonts w:ascii="Cambria Math" w:hAnsi="Cambria Math" w:cs="Cambria Math"/>
        </w:rPr>
        <w:t>⟩</w:t>
      </w:r>
      <w:r w:rsidRPr="00D331A2">
        <w:t xml:space="preserve"> zob. – vide</w:t>
      </w:r>
    </w:p>
    <w:p w14:paraId="2EBEA6CD" w14:textId="77777777" w:rsidR="00D331A2" w:rsidRPr="00D331A2" w:rsidRDefault="00D331A2" w:rsidP="00D331A2">
      <w:r w:rsidRPr="00D331A2">
        <w:rPr>
          <w:rFonts w:ascii="Cambria Math" w:hAnsi="Cambria Math" w:cs="Cambria Math"/>
        </w:rPr>
        <w:t>〉</w:t>
      </w:r>
      <w:r w:rsidRPr="00D331A2">
        <w:t xml:space="preserve"> tenże/tegoż – idem</w:t>
      </w:r>
    </w:p>
    <w:p w14:paraId="6311DC0A" w14:textId="77777777" w:rsidR="00D331A2" w:rsidRPr="00D331A2" w:rsidRDefault="00D331A2" w:rsidP="00D331A2">
      <w:r w:rsidRPr="00D331A2">
        <w:rPr>
          <w:rFonts w:ascii="Cambria Math" w:hAnsi="Cambria Math" w:cs="Cambria Math"/>
        </w:rPr>
        <w:t>〉</w:t>
      </w:r>
      <w:r w:rsidRPr="00D331A2">
        <w:t xml:space="preserve"> taż/tejże – eadem</w:t>
      </w:r>
    </w:p>
    <w:p w14:paraId="3F33561B" w14:textId="77777777" w:rsidR="00D331A2" w:rsidRPr="00D331A2" w:rsidRDefault="00D331A2" w:rsidP="00D331A2">
      <w:r w:rsidRPr="00D331A2">
        <w:rPr>
          <w:rFonts w:ascii="Cambria Math" w:hAnsi="Cambria Math" w:cs="Cambria Math"/>
        </w:rPr>
        <w:t>〉</w:t>
      </w:r>
      <w:r w:rsidRPr="00D331A2">
        <w:t xml:space="preserve"> i in. (i inni) – et al. (et alii)</w:t>
      </w:r>
    </w:p>
    <w:p w14:paraId="2F7B27EB" w14:textId="77777777" w:rsidR="00D331A2" w:rsidRPr="00D331A2" w:rsidRDefault="00D331A2" w:rsidP="00D331A2">
      <w:r w:rsidRPr="00D331A2">
        <w:rPr>
          <w:rFonts w:ascii="Cambria Math" w:hAnsi="Cambria Math" w:cs="Cambria Math"/>
        </w:rPr>
        <w:t>〉</w:t>
      </w:r>
      <w:r w:rsidRPr="00D331A2">
        <w:t xml:space="preserve"> dz. cyt. – op. cit.</w:t>
      </w:r>
    </w:p>
    <w:p w14:paraId="22B7419B" w14:textId="77777777" w:rsidR="00D331A2" w:rsidRPr="00D331A2" w:rsidRDefault="00D331A2" w:rsidP="00D331A2">
      <w:r w:rsidRPr="00D331A2">
        <w:rPr>
          <w:rFonts w:ascii="Cambria Math" w:hAnsi="Cambria Math" w:cs="Cambria Math"/>
        </w:rPr>
        <w:t>〉</w:t>
      </w:r>
      <w:r w:rsidRPr="00D331A2">
        <w:t xml:space="preserve"> tamże – ibidem</w:t>
      </w:r>
    </w:p>
    <w:p w14:paraId="53827F68" w14:textId="77777777" w:rsidR="00142DAB" w:rsidRDefault="00142DAB">
      <w:pPr>
        <w:rPr>
          <w:b/>
          <w:bCs/>
        </w:rPr>
      </w:pPr>
      <w:r>
        <w:rPr>
          <w:b/>
          <w:bCs/>
        </w:rPr>
        <w:br w:type="page"/>
      </w:r>
    </w:p>
    <w:p w14:paraId="7EC1B231" w14:textId="37D3CD94" w:rsidR="00142DAB" w:rsidRDefault="00D331A2" w:rsidP="00142DAB">
      <w:pPr>
        <w:spacing w:before="240" w:after="120"/>
        <w:ind w:firstLine="363"/>
        <w:rPr>
          <w:b/>
          <w:bCs/>
        </w:rPr>
      </w:pPr>
      <w:r w:rsidRPr="00142DAB">
        <w:rPr>
          <w:b/>
          <w:bCs/>
        </w:rPr>
        <w:lastRenderedPageBreak/>
        <w:t>BIBLIOGRAFIA</w:t>
      </w:r>
    </w:p>
    <w:p w14:paraId="40C42754" w14:textId="289F3504" w:rsidR="00D331A2" w:rsidRPr="00D331A2" w:rsidRDefault="00D331A2" w:rsidP="00142DAB">
      <w:pPr>
        <w:spacing w:before="240" w:after="120"/>
        <w:ind w:left="363" w:firstLine="0"/>
      </w:pPr>
      <w:r w:rsidRPr="00D331A2">
        <w:t>Bibliografia zawiera wykaz wyłącznie tych pozycji, które są przywołane w tekście artykułu. Musi być ona sporządzona w porządku alfabetycznym. Prace jednego autora podaje się chronologicznie. W przypadku powtarzania się roku wydania publikacji jednego autora publikacje szereguje się alfabetycznie. Jeżeli dla kilku publikacji ta sama osoba jest autorem lub współautorem (przez co kilka zapisów bibliograficznych zaczyna się od tego samego nazwiska), wówczas najpierw podaje się publikacje samodzielne, a dopiero potem współautorskie. W pracach zbiorowych jako pierwszy element opisu podaje się nazwisko redaktora naukowego ze skrótem (red.).</w:t>
      </w:r>
    </w:p>
    <w:p w14:paraId="4025A339" w14:textId="77777777" w:rsidR="00D331A2" w:rsidRPr="00D331A2" w:rsidRDefault="00D331A2" w:rsidP="00D331A2"/>
    <w:p w14:paraId="7EF39626" w14:textId="77777777" w:rsidR="00D331A2" w:rsidRPr="00D331A2" w:rsidRDefault="00D331A2" w:rsidP="00D331A2">
      <w:r w:rsidRPr="00D331A2">
        <w:t>Generalnie stosuje się następujący porządek zapisów:</w:t>
      </w:r>
    </w:p>
    <w:p w14:paraId="61D424D7" w14:textId="77777777" w:rsidR="00D331A2" w:rsidRPr="00D331A2" w:rsidRDefault="00D331A2" w:rsidP="00D331A2">
      <w:r w:rsidRPr="00D331A2">
        <w:rPr>
          <w:rFonts w:ascii="Cambria Math" w:hAnsi="Cambria Math" w:cs="Cambria Math"/>
        </w:rPr>
        <w:t>〉</w:t>
      </w:r>
      <w:r w:rsidRPr="00D331A2">
        <w:t xml:space="preserve"> nazwisko i inicjał imienia autora,</w:t>
      </w:r>
    </w:p>
    <w:p w14:paraId="7967D679" w14:textId="6B66E2F9" w:rsidR="00D331A2" w:rsidRPr="00D331A2" w:rsidRDefault="00D331A2" w:rsidP="00D331A2">
      <w:r w:rsidRPr="00D331A2">
        <w:rPr>
          <w:rFonts w:ascii="Cambria Math" w:hAnsi="Cambria Math" w:cs="Cambria Math"/>
        </w:rPr>
        <w:t>〉</w:t>
      </w:r>
      <w:r w:rsidRPr="00D331A2">
        <w:t xml:space="preserve"> tytuł (kursywą),</w:t>
      </w:r>
    </w:p>
    <w:p w14:paraId="1F9BE136" w14:textId="77777777" w:rsidR="00D331A2" w:rsidRPr="00D331A2" w:rsidRDefault="00D331A2" w:rsidP="00D331A2">
      <w:r w:rsidRPr="00D331A2">
        <w:rPr>
          <w:rFonts w:ascii="Cambria Math" w:hAnsi="Cambria Math" w:cs="Cambria Math"/>
        </w:rPr>
        <w:t>〉</w:t>
      </w:r>
      <w:r w:rsidRPr="00D331A2">
        <w:t xml:space="preserve"> wydawca,</w:t>
      </w:r>
    </w:p>
    <w:p w14:paraId="3A1B94D5" w14:textId="5055CF81" w:rsidR="00D331A2" w:rsidRPr="00D331A2" w:rsidRDefault="00D331A2" w:rsidP="00D331A2">
      <w:r w:rsidRPr="00D331A2">
        <w:rPr>
          <w:rFonts w:ascii="Cambria Math" w:hAnsi="Cambria Math" w:cs="Cambria Math"/>
        </w:rPr>
        <w:t>〉</w:t>
      </w:r>
      <w:r w:rsidRPr="00D331A2">
        <w:t xml:space="preserve"> miejsce </w:t>
      </w:r>
      <w:r w:rsidR="005749EC">
        <w:t xml:space="preserve">i rok </w:t>
      </w:r>
      <w:r w:rsidRPr="00D331A2">
        <w:t>wydania,</w:t>
      </w:r>
    </w:p>
    <w:p w14:paraId="4F297C68" w14:textId="77777777" w:rsidR="00D331A2" w:rsidRPr="00D331A2" w:rsidRDefault="00D331A2" w:rsidP="00D331A2">
      <w:r w:rsidRPr="00D331A2">
        <w:rPr>
          <w:rFonts w:ascii="Cambria Math" w:hAnsi="Cambria Math" w:cs="Cambria Math"/>
        </w:rPr>
        <w:t>〉</w:t>
      </w:r>
      <w:r w:rsidRPr="00D331A2">
        <w:t xml:space="preserve"> numery stron.</w:t>
      </w:r>
    </w:p>
    <w:p w14:paraId="05967122" w14:textId="77777777" w:rsidR="00D331A2" w:rsidRPr="00D331A2" w:rsidRDefault="00D331A2" w:rsidP="00D331A2"/>
    <w:p w14:paraId="777EE689" w14:textId="77777777" w:rsidR="00D331A2" w:rsidRPr="00D331A2" w:rsidRDefault="00D331A2" w:rsidP="00D331A2">
      <w:r w:rsidRPr="00D331A2">
        <w:t>Przykłady</w:t>
      </w:r>
    </w:p>
    <w:p w14:paraId="0D030166" w14:textId="77777777" w:rsidR="00D331A2" w:rsidRPr="00D331A2" w:rsidRDefault="00D331A2" w:rsidP="00D331A2">
      <w:r w:rsidRPr="00D331A2">
        <w:t>1. Monografia jednego autora:</w:t>
      </w:r>
    </w:p>
    <w:p w14:paraId="47594CB8" w14:textId="6EA9A374" w:rsidR="00D331A2" w:rsidRPr="00D331A2" w:rsidRDefault="00D331A2" w:rsidP="00D331A2">
      <w:r w:rsidRPr="00D331A2">
        <w:t>Majewski R.</w:t>
      </w:r>
      <w:r w:rsidR="005749EC">
        <w:t xml:space="preserve">, </w:t>
      </w:r>
      <w:r w:rsidRPr="00133891">
        <w:rPr>
          <w:i/>
          <w:iCs/>
        </w:rPr>
        <w:t>Przedsiębiorstwa</w:t>
      </w:r>
      <w:r w:rsidR="00133891">
        <w:rPr>
          <w:i/>
          <w:iCs/>
        </w:rPr>
        <w:t xml:space="preserve"> logistyczne</w:t>
      </w:r>
      <w:r w:rsidRPr="00D331A2">
        <w:t xml:space="preserve">, Oficyna Wydawnicza </w:t>
      </w:r>
      <w:r w:rsidR="00133891">
        <w:t>Dxy,</w:t>
      </w:r>
      <w:r w:rsidRPr="00D331A2">
        <w:t xml:space="preserve"> Warszawa</w:t>
      </w:r>
      <w:r w:rsidR="005749EC">
        <w:t xml:space="preserve"> 2009</w:t>
      </w:r>
      <w:r w:rsidRPr="00D331A2">
        <w:t>.</w:t>
      </w:r>
    </w:p>
    <w:p w14:paraId="47E0FE31" w14:textId="77777777" w:rsidR="00D331A2" w:rsidRPr="00D331A2" w:rsidRDefault="00D331A2" w:rsidP="00D331A2">
      <w:r w:rsidRPr="00D331A2">
        <w:t>2. Monografia z wieloma autorami:</w:t>
      </w:r>
    </w:p>
    <w:p w14:paraId="1D84855B" w14:textId="68196688" w:rsidR="00D331A2" w:rsidRPr="00D331A2" w:rsidRDefault="00D331A2" w:rsidP="00142DAB">
      <w:pPr>
        <w:ind w:left="448" w:firstLine="6"/>
      </w:pPr>
      <w:r w:rsidRPr="00D331A2">
        <w:t>Majewski R., Florkiewicz M.</w:t>
      </w:r>
      <w:r w:rsidR="005749EC">
        <w:t xml:space="preserve">, </w:t>
      </w:r>
      <w:r w:rsidRPr="00133891">
        <w:rPr>
          <w:i/>
          <w:iCs/>
        </w:rPr>
        <w:t>Przedsiębiorstwa</w:t>
      </w:r>
      <w:r w:rsidR="00133891" w:rsidRPr="00133891">
        <w:rPr>
          <w:i/>
          <w:iCs/>
        </w:rPr>
        <w:t xml:space="preserve"> spedycji</w:t>
      </w:r>
      <w:r w:rsidRPr="00D331A2">
        <w:t xml:space="preserve">, Oficyna Wydawnicza </w:t>
      </w:r>
      <w:r w:rsidR="00133891">
        <w:t>Xyz</w:t>
      </w:r>
      <w:r w:rsidRPr="00D331A2">
        <w:t>, Warszawa</w:t>
      </w:r>
      <w:r w:rsidR="005749EC">
        <w:t xml:space="preserve"> 2010</w:t>
      </w:r>
      <w:r w:rsidR="00133891">
        <w:t xml:space="preserve">. </w:t>
      </w:r>
    </w:p>
    <w:p w14:paraId="7FFCA894" w14:textId="77777777" w:rsidR="00D331A2" w:rsidRPr="00D331A2" w:rsidRDefault="00D331A2" w:rsidP="00D331A2">
      <w:r w:rsidRPr="00D331A2">
        <w:t>3. Monografia pod redakcją naukową:</w:t>
      </w:r>
    </w:p>
    <w:p w14:paraId="1ADC42A2" w14:textId="40C41ED7" w:rsidR="00D331A2" w:rsidRDefault="00D331A2" w:rsidP="00142DAB">
      <w:pPr>
        <w:ind w:left="448" w:firstLine="6"/>
      </w:pPr>
      <w:r w:rsidRPr="00D331A2">
        <w:t xml:space="preserve">Majewski R., Florkiewicz M. (red.), </w:t>
      </w:r>
      <w:r w:rsidRPr="00133891">
        <w:rPr>
          <w:i/>
          <w:iCs/>
        </w:rPr>
        <w:t>Przedsiębiorstwa</w:t>
      </w:r>
      <w:r w:rsidR="00133891" w:rsidRPr="00133891">
        <w:rPr>
          <w:i/>
          <w:iCs/>
        </w:rPr>
        <w:t xml:space="preserve"> handlowe</w:t>
      </w:r>
      <w:r w:rsidR="00416D81">
        <w:rPr>
          <w:i/>
          <w:iCs/>
        </w:rPr>
        <w:t xml:space="preserve"> w dobie globalizacji</w:t>
      </w:r>
      <w:r w:rsidRPr="00D331A2">
        <w:t>, Wydawnic</w:t>
      </w:r>
      <w:r w:rsidR="00416D81">
        <w:t>two PTZ, Kraków</w:t>
      </w:r>
      <w:r w:rsidR="005749EC">
        <w:t xml:space="preserve"> 2019</w:t>
      </w:r>
      <w:r w:rsidRPr="00D331A2">
        <w:t>.</w:t>
      </w:r>
    </w:p>
    <w:p w14:paraId="34BBFC34" w14:textId="175ED086" w:rsidR="00133891" w:rsidRPr="00D331A2" w:rsidRDefault="00133891" w:rsidP="00142DAB">
      <w:pPr>
        <w:ind w:left="448" w:firstLine="6"/>
      </w:pPr>
      <w:r>
        <w:t xml:space="preserve">4. </w:t>
      </w:r>
      <w:r w:rsidR="00416D81">
        <w:t xml:space="preserve">Wróblewski B., </w:t>
      </w:r>
      <w:r w:rsidR="00416D81" w:rsidRPr="00893814">
        <w:rPr>
          <w:i/>
          <w:iCs/>
        </w:rPr>
        <w:t>Zagadnienia handlu zagranicznego</w:t>
      </w:r>
      <w:r w:rsidR="00416D81">
        <w:t xml:space="preserve"> [w:] Majewski R.</w:t>
      </w:r>
      <w:r w:rsidR="00AC13FC">
        <w:t>, Florkiewicz M.</w:t>
      </w:r>
      <w:r w:rsidR="00416D81">
        <w:t xml:space="preserve"> (red.) </w:t>
      </w:r>
      <w:r w:rsidR="00416D81" w:rsidRPr="00893814">
        <w:rPr>
          <w:i/>
          <w:iCs/>
        </w:rPr>
        <w:t>Przedsiębiorstwa handlowe w dobie globalizacji</w:t>
      </w:r>
      <w:r w:rsidR="00416D81">
        <w:t>, Wydawnictwo PTZ, Kraków 2019.</w:t>
      </w:r>
    </w:p>
    <w:p w14:paraId="0EF506EA" w14:textId="77777777" w:rsidR="00D331A2" w:rsidRPr="00D331A2" w:rsidRDefault="00D331A2" w:rsidP="00D331A2"/>
    <w:sectPr w:rsidR="00D331A2" w:rsidRPr="00D3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425"/>
    <w:multiLevelType w:val="hybridMultilevel"/>
    <w:tmpl w:val="8EDAEE12"/>
    <w:lvl w:ilvl="0" w:tplc="F6BE6290">
      <w:numFmt w:val="bullet"/>
      <w:lvlText w:val="•"/>
      <w:lvlJc w:val="left"/>
      <w:pPr>
        <w:ind w:left="814" w:hanging="360"/>
      </w:pPr>
      <w:rPr>
        <w:rFonts w:ascii="Times New Roman" w:eastAsiaTheme="minorHAnsi" w:hAnsi="Times New Roman" w:cs="Times New Roman"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1" w15:restartNumberingAfterBreak="0">
    <w:nsid w:val="27EC3FB2"/>
    <w:multiLevelType w:val="hybridMultilevel"/>
    <w:tmpl w:val="89CCCC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EB929CA"/>
    <w:multiLevelType w:val="hybridMultilevel"/>
    <w:tmpl w:val="3F84F85C"/>
    <w:lvl w:ilvl="0" w:tplc="16B45EB8">
      <w:numFmt w:val="bullet"/>
      <w:lvlText w:val="•"/>
      <w:lvlJc w:val="left"/>
      <w:pPr>
        <w:ind w:left="780" w:hanging="42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3C713E"/>
    <w:multiLevelType w:val="hybridMultilevel"/>
    <w:tmpl w:val="42C61078"/>
    <w:lvl w:ilvl="0" w:tplc="F6BE6290">
      <w:numFmt w:val="bullet"/>
      <w:lvlText w:val="•"/>
      <w:lvlJc w:val="left"/>
      <w:pPr>
        <w:ind w:left="1177" w:hanging="360"/>
      </w:pPr>
      <w:rPr>
        <w:rFonts w:ascii="Times New Roman" w:eastAsiaTheme="minorHAnsi" w:hAnsi="Times New Roman" w:cs="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 w15:restartNumberingAfterBreak="0">
    <w:nsid w:val="6BB1443B"/>
    <w:multiLevelType w:val="hybridMultilevel"/>
    <w:tmpl w:val="9FA87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3228152">
    <w:abstractNumId w:val="1"/>
  </w:num>
  <w:num w:numId="2" w16cid:durableId="392509282">
    <w:abstractNumId w:val="0"/>
  </w:num>
  <w:num w:numId="3" w16cid:durableId="1327127473">
    <w:abstractNumId w:val="3"/>
  </w:num>
  <w:num w:numId="4" w16cid:durableId="104007589">
    <w:abstractNumId w:val="4"/>
  </w:num>
  <w:num w:numId="5" w16cid:durableId="11410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A2"/>
    <w:rsid w:val="00133891"/>
    <w:rsid w:val="00142DAB"/>
    <w:rsid w:val="00180CD8"/>
    <w:rsid w:val="00261395"/>
    <w:rsid w:val="002A02D3"/>
    <w:rsid w:val="00381CF1"/>
    <w:rsid w:val="003C7B60"/>
    <w:rsid w:val="00401E99"/>
    <w:rsid w:val="00402F9C"/>
    <w:rsid w:val="00416D81"/>
    <w:rsid w:val="00543202"/>
    <w:rsid w:val="005749EC"/>
    <w:rsid w:val="00685064"/>
    <w:rsid w:val="007B535A"/>
    <w:rsid w:val="00893814"/>
    <w:rsid w:val="00A915A5"/>
    <w:rsid w:val="00AC13FC"/>
    <w:rsid w:val="00B41CD6"/>
    <w:rsid w:val="00CC6CE7"/>
    <w:rsid w:val="00D331A2"/>
    <w:rsid w:val="00D35417"/>
    <w:rsid w:val="00DB309C"/>
    <w:rsid w:val="00E15F9B"/>
    <w:rsid w:val="00E372A8"/>
    <w:rsid w:val="00EE6F95"/>
    <w:rsid w:val="00F62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155D"/>
  <w15:chartTrackingRefBased/>
  <w15:docId w15:val="{00A01C18-F742-4C04-8C68-745FDE8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egoe UI Light"/>
        <w:sz w:val="24"/>
        <w:szCs w:val="22"/>
        <w:lang w:val="pl-PL" w:eastAsia="en-US" w:bidi="ar-SA"/>
      </w:rPr>
    </w:rPrDefault>
    <w:pPrDefault>
      <w:pPr>
        <w:spacing w:line="360"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Подстр. сноска,Tekst przypisu dolnego Znak1,Tekst przypisu Znak,Tekst przypisu dolnego Znak Znak,Tekst przypisu dolnego1,Tekst przypisu dolnego Znak Znak Znak Znak,Tekst przypisu dolnego1 Znak Znak Znak,Tekst przypisu,ft"/>
    <w:basedOn w:val="Normalny"/>
    <w:link w:val="TekstprzypisudolnegoZnak"/>
    <w:uiPriority w:val="99"/>
    <w:unhideWhenUsed/>
    <w:rsid w:val="00D35417"/>
    <w:pPr>
      <w:spacing w:line="240" w:lineRule="auto"/>
      <w:ind w:firstLine="0"/>
      <w:jc w:val="left"/>
    </w:pPr>
    <w:rPr>
      <w:sz w:val="20"/>
      <w:szCs w:val="20"/>
      <w:lang w:val="uk-UA"/>
    </w:rPr>
  </w:style>
  <w:style w:type="character" w:customStyle="1" w:styleId="TekstprzypisudolnegoZnak">
    <w:name w:val="Tekst przypisu dolnego Znak"/>
    <w:aliases w:val="Подстр. сноска Znak,Tekst przypisu dolnego Znak1 Znak,Tekst przypisu Znak Znak,Tekst przypisu dolnego Znak Znak Znak,Tekst przypisu dolnego1 Znak,Tekst przypisu dolnego Znak Znak Znak Znak Znak,Tekst przypisu Znak1,ft Znak"/>
    <w:basedOn w:val="Domylnaczcionkaakapitu"/>
    <w:link w:val="Tekstprzypisudolnego"/>
    <w:uiPriority w:val="99"/>
    <w:rsid w:val="00D35417"/>
    <w:rPr>
      <w:sz w:val="20"/>
      <w:szCs w:val="20"/>
      <w:lang w:val="uk-UA"/>
    </w:rPr>
  </w:style>
  <w:style w:type="paragraph" w:styleId="Akapitzlist">
    <w:name w:val="List Paragraph"/>
    <w:basedOn w:val="Normalny"/>
    <w:uiPriority w:val="34"/>
    <w:qFormat/>
    <w:rsid w:val="00D33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711</Words>
  <Characters>4269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Frącik</dc:creator>
  <cp:keywords/>
  <dc:description/>
  <cp:lastModifiedBy>Tomasz Rubaj</cp:lastModifiedBy>
  <cp:revision>12</cp:revision>
  <dcterms:created xsi:type="dcterms:W3CDTF">2024-01-03T11:10:00Z</dcterms:created>
  <dcterms:modified xsi:type="dcterms:W3CDTF">2024-11-25T20:14:00Z</dcterms:modified>
</cp:coreProperties>
</file>