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F41348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F413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F41348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0F4A73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4CA529F9" w14:textId="77777777" w:rsidR="000F4A73" w:rsidRPr="000F4A73" w:rsidRDefault="000F4A73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 xml:space="preserve">Amunicja i pirotechnika </w:t>
            </w:r>
          </w:p>
          <w:p w14:paraId="68EF33AF" w14:textId="0EF79F41" w:rsidR="00B82B3C" w:rsidRPr="000F4A73" w:rsidRDefault="000F4A73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>współczesnego pola walki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2BCFECD4" w:rsidR="00B82B3C" w:rsidRPr="000F4A73" w:rsidRDefault="000F4A73" w:rsidP="000F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APW</w:t>
            </w:r>
          </w:p>
        </w:tc>
      </w:tr>
      <w:tr w:rsidR="00B82B3C" w:rsidRPr="00F41348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051378AB" w:rsidR="00B82B3C" w:rsidRPr="000F4A73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Moduł wyboru</w:t>
            </w:r>
            <w:r w:rsidR="008F09C7"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poszerzonych kompetencji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037084DF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F09C7"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3574A411" w:rsidR="00B82B3C" w:rsidRPr="000F4A73" w:rsidRDefault="003D07D5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B82B3C" w:rsidRPr="00F41348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1CC616AE" w:rsidR="00B82B3C" w:rsidRPr="000F4A73" w:rsidRDefault="008F09C7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F41348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F413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F41348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F41348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553CF536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w obszarze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niezbędn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ym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dla użytkowników amunicji i środków pirotechnicznych stosowanych na współczesnym polu walki.</w:t>
            </w:r>
          </w:p>
        </w:tc>
      </w:tr>
      <w:tr w:rsidR="00B82B3C" w:rsidRPr="00F41348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791315B8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bezpiecznego i sprawnego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korzystania z różnego rodzaju amunicji i środków pirotechnicznych wraz ze stowarzyszonym z tym jej elaborowaniem, kodowaniem, katalogowaniem i  rozpoznawaniem.</w:t>
            </w:r>
          </w:p>
        </w:tc>
      </w:tr>
      <w:tr w:rsidR="00B82B3C" w:rsidRPr="00F41348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4B850246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zakresu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amunicji i środków pirotechnicznych stosowanych na współczesnym polu walki 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powiązaniu z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interes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em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publiczn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ym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środowiska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82B3C" w:rsidRPr="00F41348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D5BB0AA" w14:textId="77777777" w:rsidR="00605DA1" w:rsidRPr="00F41348" w:rsidRDefault="00605DA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7956288" w14:textId="4467635D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6CE23B7" w14:textId="77777777" w:rsidR="00605DA1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Brak obaw związanych z praktycznym kontaktem z bronią i wyposażeniem.</w:t>
            </w:r>
          </w:p>
          <w:p w14:paraId="30D7D2DA" w14:textId="10CB2B8E" w:rsidR="00B82B3C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 wstępnego egzaminu dotyczącego wymaganych zasad bezpieczeństwa związanych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obsługą broni i amunicji.</w:t>
            </w:r>
          </w:p>
          <w:p w14:paraId="65C08589" w14:textId="2BA959C4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F41348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F41348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F41348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154076" w:rsidRPr="00F41348" w:rsidRDefault="00B82B3C" w:rsidP="00432A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5A87B7A0" w:rsidR="00B82B3C" w:rsidRPr="00F41348" w:rsidRDefault="00432A99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 uporządkowaną wiedzę w obszarze dotyczącym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istniejącej i równocześnie zróżnicowanej  amunicji oraz środków pirotechnicznych stosowanych na współczesnym polu walki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;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 zasady, normy, reguły (w tym etyczne i prawne związane z pozyskaniem, wykorzystaniem, administr. dostępu) postępowania z amunicją i środkami pirotechnicznymi – jej segregowania, kodowania a także katalogowania; potrafi rozpoznać możliwe wyzwania i zagrożenia powiązane z  istnieniem i posiadaniem amunicji oraz środków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pirotechnicznych 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pochodzącym ze źródeł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walki;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B82B3C" w:rsidRPr="00F41348" w:rsidRDefault="00B82B3C" w:rsidP="004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12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13</w:t>
            </w:r>
          </w:p>
        </w:tc>
      </w:tr>
      <w:tr w:rsidR="00B82B3C" w:rsidRPr="00F41348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154076" w:rsidRPr="00F41348" w:rsidRDefault="00B82B3C" w:rsidP="009025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0488EA01" w:rsidR="00605DA1" w:rsidRPr="008D2D3E" w:rsidRDefault="00902566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</w:t>
            </w:r>
            <w:r w:rsidR="00B82B3C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 posługiwać </w:t>
            </w:r>
            <w:r w:rsidR="00FA45E9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się</w:t>
            </w:r>
            <w:r w:rsidRPr="008D2D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C15A1" w:rsidRPr="008D2D3E">
              <w:rPr>
                <w:rFonts w:ascii="Times New Roman" w:hAnsi="Times New Roman" w:cs="Times New Roman"/>
                <w:sz w:val="16"/>
                <w:szCs w:val="16"/>
              </w:rPr>
              <w:t xml:space="preserve">amunicją i środkami pirotechnicznymi </w:t>
            </w:r>
            <w:r w:rsidR="008D2D3E" w:rsidRPr="008D2D3E">
              <w:rPr>
                <w:rFonts w:ascii="Times New Roman" w:hAnsi="Times New Roman" w:cs="Times New Roman"/>
                <w:sz w:val="16"/>
                <w:szCs w:val="16"/>
              </w:rPr>
              <w:t>stosowanymi na polu walki</w:t>
            </w:r>
            <w:r w:rsidR="00605DA1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 po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trafi </w:t>
            </w:r>
            <w:r w:rsidR="00605DA1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elaborować amunicję i środki pirotechniczne stosowane na polu walki; posiada </w:t>
            </w:r>
            <w:r w:rsidR="00605DA1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umiejętności w 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zakresie neutralizacji i innych aspektów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zachowania </w:t>
            </w:r>
            <w:r w:rsidR="002773E4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wobec 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zróżnicowanych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stanów sytuacyjnych</w:t>
            </w:r>
            <w:r w:rsidR="00557446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związanych z uż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ytkowaniem bądź porzuceniem amunicji i środków pirotechnicznych;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537946" w:rsidRPr="00F41348" w:rsidRDefault="00B82B3C" w:rsidP="00EC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17</w:t>
            </w:r>
          </w:p>
        </w:tc>
      </w:tr>
      <w:tr w:rsidR="00605DA1" w:rsidRPr="00F41348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0F951591" w:rsidR="00605DA1" w:rsidRPr="008D2D3E" w:rsidRDefault="005C41A4" w:rsidP="005C41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</w:t>
            </w:r>
            <w:r w:rsidR="00EC6EF9"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agadnień z</w:t>
            </w:r>
            <w:r w:rsidR="00EC6EF9"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zakresu </w:t>
            </w:r>
            <w:r w:rsid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amunicji i środków pirotechnicznych stosowanych na polu walki </w:t>
            </w:r>
            <w:r w:rsidR="002773E4"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</w:t>
            </w:r>
            <w:r w:rsid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tym względzie odpowiednich działań bądź zadań indywidulanych i zespołowych na rzecz interesu publicznego i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EC6EF9" w:rsidRPr="00F41348" w:rsidRDefault="00EC6EF9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605DA1" w:rsidRPr="00F41348" w:rsidRDefault="00605DA1" w:rsidP="0060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154076" w:rsidRPr="00B82B3C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71F8A9B" w14:textId="77777777" w:rsidR="00154076" w:rsidRPr="00B82B3C" w:rsidRDefault="00154076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C531BDD" w14:textId="77777777" w:rsidR="00154076" w:rsidRDefault="0015407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63104B5" w14:textId="1DEBA0D7" w:rsidR="00EE6B86" w:rsidRPr="00B82B3C" w:rsidRDefault="00EE6B8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B82B3C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B82B3C" w:rsidRPr="00B82B3C" w:rsidRDefault="00B82B3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B82B3C" w:rsidRPr="00B82B3C" w:rsidRDefault="00B65323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B82B3C" w:rsidRPr="00B82B3C" w:rsidRDefault="00B82B3C" w:rsidP="00B82B3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73D44FBD" w14:textId="241B8AAF" w:rsidR="00B65323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Ćw./L</w:t>
            </w:r>
          </w:p>
          <w:p w14:paraId="6C149568" w14:textId="77777777" w:rsidR="00B65323" w:rsidRP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B82B3C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0F265C" w:rsidRPr="00F41348" w:rsidRDefault="000F265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4B4" w14:textId="5AF1C881" w:rsidR="000F265C" w:rsidRPr="00EE6B86" w:rsidRDefault="00B65323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Ćwiczenia/Laboratoria (Ćw./L.)</w:t>
            </w:r>
          </w:p>
          <w:p w14:paraId="3644E42F" w14:textId="57888771" w:rsidR="00570556" w:rsidRPr="00EE6B86" w:rsidRDefault="00570556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0B70C94A" w:rsidR="000F265C" w:rsidRPr="00F41348" w:rsidRDefault="00B65323" w:rsidP="005560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15/30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0F265C" w:rsidRPr="00F41348" w:rsidRDefault="000F265C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B82B3C" w14:paraId="277A13BE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54C36EB5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gólne pojęcia i etapy rozwoju amunicji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oraz środków pirotechnicznych stosowanych na współczesnym polu walki;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90F3" w14:textId="2E8ECFEB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2/1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F6A73A" w14:textId="104A3E2B" w:rsidR="00EE6B86" w:rsidRPr="00F41348" w:rsidRDefault="00EE6B86" w:rsidP="00EE6B86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</w:tc>
      </w:tr>
      <w:tr w:rsidR="00EE6B86" w:rsidRPr="00B82B3C" w14:paraId="02B3FF3D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30D43C85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klasyfikacja formalno-prawna i odpowiedzialność karna związana z posiadaniem zróżnicowanych rodzajów amunicji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oraz środków pirotechnicznych stosowanych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 współczesnym polu walki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;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zasady postępowania z amunicją oraz środkami pirotechnicznymi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i powiązanymi z tym komponentami;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reguły i ograniczenia związane z posiadaniem, wykorzystaniem, administr. dostępu do amunicji, środków pirotechnicznych i komponentów; wybrany katalog zagrożeń związany z  posiadaniem bądź używaniem amunicji, środków pirotechnicznych i ich komponentów; bezpieczeństwo użytkowania amunicji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i środków pirotechnicznych; ogólne zasady bezpieczeństwa obowiązujące w trakcie zajęć szkoleniowych z wykorzystaniem amunicji i środków pirotechnicznych; zasady bezpiecznego zachowania na strzelnicy i poligonie podczas korzystania z zasobów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amunicji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oraz środków pirotechnicznych; zasady magazynowania, zasady transportu (noszenia i  przewożenia) amunicji do broni palnej, jej komponentów oraz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916" w14:textId="37CB4602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FC10E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27DDF55D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B77EC60" w14:textId="091AC69F" w:rsidR="00EE6B86" w:rsidRPr="00F41348" w:rsidRDefault="00EE6B86" w:rsidP="00EE6B86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EU3</w:t>
            </w:r>
          </w:p>
        </w:tc>
      </w:tr>
      <w:tr w:rsidR="00EE6B86" w:rsidRPr="00B82B3C" w14:paraId="61708BCB" w14:textId="77777777" w:rsidTr="00E55D8F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6F3EEC28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proch dymny i bezdymny; konstrukcje kapiszonów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 spłonek do pobudzania prochu; definiowanie; składniki, dane fizyczne, produkcja, przechowywanie i zasady bezpieczeństwa; amunicja niescalona i scalona do broni palnej; historyczne uwarunkowania rozwoju amunicji scalonej; konstrukcje </w:t>
            </w:r>
            <w:r w:rsidRPr="00EE6B8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bocznego zapłonu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Lefaucheux 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(trzpieniowe) i karabinu syst. Dreyse;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8016" w14:textId="0C499A30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4264B7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51EA35A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50AB9499" w14:textId="036D6DD8" w:rsidR="00EE6B86" w:rsidRPr="00F41348" w:rsidRDefault="00EE6B86" w:rsidP="00EE6B86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004DCC61" w14:textId="77777777" w:rsidTr="00E55D8F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47AC" w14:textId="7EF9F253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ewolucja amunicji do indywidualnej broni odtylcowej - długiej i krótkiej;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amunicja do broni zespołowej: artyleryjska, lotnicza, morska i  saperska;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74B1" w14:textId="7EACE6A5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1BA926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7834DAB0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EB70A9" w14:textId="1EB68182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57E9B298" w14:textId="77777777" w:rsidTr="00E55D8F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55D26658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historyczne uwarunkowania i rozwój pirotechnicznych  środków stosowanych na ówczesnych polach walki; materiały i środki wybuchowe stosowane w I </w:t>
            </w:r>
            <w:proofErr w:type="spellStart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II wojnie światowej; materiały i środki wykorzystywane do celów terrorystyczno-dywersyjnych; materiały stos. w technice wojskowej i przemyśle górniczym;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27F" w14:textId="4A194585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931D89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8E0EB48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5AE39BD" w14:textId="47AF132E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1A412E63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03AD121E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charakterystyka ogólna materiałów i środków pirotechnicznych; wrażliwość i niestabilność mas pirotechnicznych; materiały pirotechniczne i  mieszaniny wybuchowe wykonywane samodziałowo (systemem chałupniczym); środki inicjujące materiały i środki pirotechniczne;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530A" w14:textId="468CE9A4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FA660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61E827A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60BBA8A2" w14:textId="2B802E61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692E6896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2737A21E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podział amunicji oraz środków pirotechnicznych współczesnego pola walki wg stopnia bezpieczeństwa, przeznaczenia i przynależności do wybranych grup;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ogólne katalogowanie i  oznaczanie amunicji bojowej: zasadniczej, pomocniczej i specjalnej;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ogólne katalogowanie i  oznaczanie amunicji ćwiczebno-pozoracyjnej, do badań szkolno-treningowej i kontrolno-pomiarowej; zróżnicowane regionalnie katalogowanie i  oznaczenia prochu dymnego wraz z kapiszonami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i spłonkami;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E89" w14:textId="26EC08C1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1/1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801195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F2F72DF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A56A4A8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B82B3C" w14:paraId="2E29E0A0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14D9A1B7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zasady identyfikowania amunicji oraz środków pirotechnicznych przeznaczonych na rynek cywilny i resortowy; oznakowanie o charakterze indywidulanym, współczesne nazewnictwo, klasyfikacje, rozpoznanie magazynowe i w pojedynczych opakowaniach;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B86A" w14:textId="4818953A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1/1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F7C474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4388710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07A21A0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0E0316D4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7C1D9B3B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wybrane różnice, opisy nietypowe bądź celowo utajnione w oznaczeniach amunicji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oraz środków pirotechnicznych przeznaczonych na rynek cywilny i resortowy; różnice w środkach pirotechnicznych i amunicji: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bojowej, ćwiczebnej i  szkolnej;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269A" w14:textId="7221A5FD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CD2E45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A7501F5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45D8D544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5BE9E504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16D917A7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kodowanie, katalogowanie i rozpoznawanie wybranych, resortowych i militarnych odmian amunicji do indywidulanej broni palnej: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 mm Para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 mm Maka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, syst.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NATO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7,62mm x 51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  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5,56mm x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45), syst. Kałasznikow (7,62mm x 39, 5,45mm x 39); kodowanie, katalogowanie i  rozpoznawanie wybranych, resortowych i  militarnych odmian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28E3" w14:textId="0FE9C589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7A7390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6B01755" w14:textId="77777777" w:rsidR="00EE6B86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1C7BDE50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5A89D859" w14:textId="77777777" w:rsidTr="00E55D8F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43E3D16B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niestabilność czarnego prochu i środków pirotechnicznych – praktyczna ocena i ustalanie wrażliwości na bodźce zewnętrzne; ocen rozpoznanie, kodowe, magazynowe i w pojedynczych opakowaniach; zmienna budowa, wygląd i skład mieszanin prochu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i środków pirotechnicznych; różnice w sposobach identyfikowania;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trendy konstrukcyjne, zasady bezpieczeństwa w elaborowaniu amunicji i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384C" w14:textId="164BDE88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C7303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13A50CAA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1E59F9E3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73775F97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amunicja do broni rozdzielnego ładowania - strzelanie odtwórczo-historyczne pola walki; amunicja i środki pirotechniczne niewymagające pozwolenia;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340" w14:textId="77A4BF00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38FAE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5E0BC958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149F38D2" w14:textId="77777777" w:rsidTr="00E55D8F">
        <w:trPr>
          <w:trHeight w:val="25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2ED45C90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wybrane rodzaje amunicji do indywidulanej broni palnej: bojowa, ćwiczebna i szkolna; myśliwska i  sportowa; pistoletowa, rewolwerowa, pośrednia i karabinowa; wybrane resortowe i  militarne odmiany amunicji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do indywidulanej broni palnej: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 mm Para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 mm Maka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, syst.  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NATO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7,62mm x 51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5,56mm x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45), syst. Kałasznikow (7,62mm x 39, 5,45mm x 39);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A7C2" w14:textId="06405AAA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382B96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56ECBB35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B82B3C" w14:paraId="7249612D" w14:textId="147BEF60" w:rsidTr="00924236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72E3" w14:textId="5A93DD7F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6C94" w14:textId="69AC7D40" w:rsidR="00EE6B86" w:rsidRPr="00EE6B86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amunicja i środki pirotechniczne o charakterze specjalnym - traktowane jako szczególnie niebezpieczne.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68AC" w14:textId="01C418A3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D6D66A" w14:textId="77777777" w:rsidR="00EE6B86" w:rsidRPr="00377122" w:rsidRDefault="00EE6B86" w:rsidP="00EE6B8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19B0080" w14:textId="16EC8B82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E6B86" w:rsidRPr="00F41348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32D4C7" w14:textId="77777777" w:rsidR="00EE6B86" w:rsidRPr="001040BC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040B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1EE7D62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 techniczne:</w:t>
            </w:r>
          </w:p>
          <w:p w14:paraId="554CCB7A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7E26EDF8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strzelnica sportowa i poligon - przystosowane do dodatkowego prowadzenia zajęć doskonalących;</w:t>
            </w:r>
          </w:p>
          <w:p w14:paraId="36843D74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wyposażenie strzelnicy/poligonu w odpowiedni magazyn z zawartością zróżnicowanej, co do typu rodzaju, kalibru i  przeznaczenia amunicji do broni palnej/środków pirotechnicznych stosowanych na współczesnym polu walki.</w:t>
            </w:r>
          </w:p>
          <w:p w14:paraId="0A365672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19F1BF1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 organizacyjne:</w:t>
            </w:r>
          </w:p>
          <w:p w14:paraId="2FFFE629" w14:textId="0AD21C00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sali wykładowej, strzelnicy, magazynu amunicji/ środków pirotechnicznych stosowanych na współczesnym polu walki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 poligonu;</w:t>
            </w:r>
          </w:p>
          <w:p w14:paraId="072D852B" w14:textId="3DA3E105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zróżnicowanej amunicji pozbawionej cech bojowych i środków pirotechnicznych – pozorujących stosowanie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       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współczesnym polu walki.</w:t>
            </w:r>
          </w:p>
          <w:p w14:paraId="785A8707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zabezpieczenie na strzelnicy „pokazowej” amunicji do strzelania „bojowego” i odpowiedniego zestawu środków pirotechnicznych</w:t>
            </w: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</w:p>
          <w:p w14:paraId="43FB1187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1DC36CC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 formalne:</w:t>
            </w:r>
          </w:p>
          <w:p w14:paraId="482EDFEA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uprawnienia instruktorskie i pirotechniczne prowadzącego zajęcia;</w:t>
            </w:r>
          </w:p>
          <w:p w14:paraId="4950E980" w14:textId="77777777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atest dla strzelnicy i magazynu amunicji/ środków pirotechnicznych;</w:t>
            </w:r>
          </w:p>
          <w:p w14:paraId="401AB701" w14:textId="3CD3AB52" w:rsidR="00EE6B86" w:rsidRPr="00EE6B86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odpowiednie do potrzeb i wymogów pozwolenia w rozumieniu postanowień przyjętych w ustawie z dnia 21.05. 1999 r. </w:t>
            </w:r>
            <w:r w:rsidRPr="00EE6B8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o broni i amunicji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późn. zm., w ustawie z dnia 21.06.2002 </w:t>
            </w:r>
            <w:r w:rsidRPr="00EE6B8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o materiałach wybuchowych przeznaczonych do  użytku cywilnego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późn. zm., a w tym: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prowadzenie gospodarki magazynowej amunicji do broni palnej i mat. wybuchowych, pozwolenie na posiadanie i wykorzystanie dla celów szkoleniowych broni palnej, amunicji, materiałów wybuchowych.</w:t>
            </w:r>
          </w:p>
          <w:p w14:paraId="6B194CB8" w14:textId="70EE39C1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D13F29F" w14:textId="77777777" w:rsidR="00D55501" w:rsidRDefault="00D55501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69A138E" w14:textId="77777777" w:rsidR="00EE6B86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  <w:p w14:paraId="7582BD85" w14:textId="195F0372" w:rsidR="00D55501" w:rsidRPr="00F41348" w:rsidRDefault="00D55501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EE6B86" w:rsidRPr="00F41348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EE6B86" w:rsidRPr="00F41348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EE6B86" w:rsidRPr="00F41348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EE6B86" w:rsidRPr="00F41348" w:rsidRDefault="00EE6B86" w:rsidP="00EE6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4352616" w14:textId="77777777" w:rsidR="00D55501" w:rsidRDefault="00D55501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67AC13" w14:textId="77777777" w:rsidR="00EE6B86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  <w:p w14:paraId="3805A06F" w14:textId="6FED0DBE" w:rsidR="00D55501" w:rsidRPr="00F41348" w:rsidRDefault="00D55501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CAC29E8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obserwacja podczas zajęć i korekta wiedzy;</w:t>
            </w:r>
          </w:p>
          <w:p w14:paraId="24CDEBDD" w14:textId="1A0165B3" w:rsidR="00D55501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F2. </w:t>
            </w:r>
            <w:r w:rsidR="00D55501" w:rsidRP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dyskusja podsumowująca na każdym etapie zajęć;</w:t>
            </w:r>
          </w:p>
        </w:tc>
      </w:tr>
      <w:tr w:rsidR="00EE6B86" w:rsidRPr="00F41348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E6B86" w:rsidRPr="00F41348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6E1DC163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</w:t>
            </w:r>
            <w:r w:rsidR="00D55501" w:rsidRP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zaangażowania studenta i postępu pracy na każdym etapie zajęć laboratoryjnych;</w:t>
            </w:r>
          </w:p>
          <w:p w14:paraId="6F594932" w14:textId="766030B6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</w:t>
            </w:r>
            <w:r w:rsid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  <w:r w:rsidR="00D55501" w:rsidRP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egzamin na poliginie obejmujący ustalenie poziomu wiedzy, umiejętności, kompetencji studenta w kontakcie z  amunicją i środkami pirotechnicznymi.</w:t>
            </w:r>
          </w:p>
        </w:tc>
      </w:tr>
      <w:tr w:rsidR="00EE6B86" w:rsidRPr="00F41348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EE6B86" w:rsidRPr="00F41348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EE6B86" w:rsidRPr="00F41348" w:rsidRDefault="00EE6B86" w:rsidP="00EE6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EE6B86" w:rsidRPr="00F41348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EE6B86" w:rsidRPr="00F41348" w:rsidRDefault="00EE6B86" w:rsidP="00EE6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EE6B86" w:rsidRPr="00F41348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EE6B86" w:rsidRPr="00F41348" w:rsidRDefault="00EE6B86" w:rsidP="00EE6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EE6B86" w:rsidRPr="00F41348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EE6B86" w:rsidRPr="00F41348" w:rsidRDefault="00EE6B86" w:rsidP="00EE6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EE6B86" w:rsidRPr="00F41348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EE6B86" w:rsidRPr="00F41348" w:rsidRDefault="00EE6B86" w:rsidP="00EE6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EE6B86" w:rsidRPr="00F41348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EE6B86" w:rsidRPr="00F41348" w:rsidRDefault="00EE6B86" w:rsidP="00EE6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EE6B86" w:rsidRPr="00F41348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EE6B86" w:rsidRPr="00F41348" w:rsidRDefault="00EE6B86" w:rsidP="00EE6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EE6B86" w:rsidRPr="00F41348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02EE785A" w14:textId="77777777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18BC2B4" w14:textId="5022A0F6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  <w:r w:rsid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egzamin</w:t>
            </w:r>
          </w:p>
        </w:tc>
      </w:tr>
      <w:tr w:rsidR="00EE6B86" w:rsidRPr="00F41348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Obciążenie pracą studenta</w:t>
            </w:r>
          </w:p>
        </w:tc>
      </w:tr>
      <w:tr w:rsidR="00EE6B86" w:rsidRPr="00F41348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EE6B86" w:rsidRPr="00F41348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65A20C5C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45 </w:t>
            </w:r>
          </w:p>
          <w:p w14:paraId="629EF98B" w14:textId="425B5781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55</w:t>
            </w:r>
          </w:p>
          <w:p w14:paraId="491437CF" w14:textId="77777777" w:rsidR="00EE6B86" w:rsidRPr="00F41348" w:rsidRDefault="00EE6B86" w:rsidP="00EE6B86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48B485BC" w:rsidR="00EE6B86" w:rsidRPr="00F41348" w:rsidRDefault="00EE6B86" w:rsidP="00EE6B86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 godzin</w:t>
            </w:r>
          </w:p>
          <w:p w14:paraId="0C03D292" w14:textId="77777777" w:rsidR="00EE6B86" w:rsidRPr="00F41348" w:rsidRDefault="00EE6B86" w:rsidP="00EE6B86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EE6B86" w:rsidRPr="00F41348" w:rsidRDefault="00EE6B86" w:rsidP="00EE6B86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EE6B86" w:rsidRPr="00F41348" w:rsidRDefault="00EE6B86" w:rsidP="00EE6B86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EE6B86" w:rsidRPr="00F41348" w:rsidRDefault="00EE6B86" w:rsidP="00EE6B86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77777777" w:rsidR="00EE6B86" w:rsidRPr="00F41348" w:rsidRDefault="00EE6B86" w:rsidP="00EE6B86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  <w:p w14:paraId="36349051" w14:textId="7D8DF917" w:rsidR="00EE6B86" w:rsidRPr="00F41348" w:rsidRDefault="00EE6B86" w:rsidP="00EE6B86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E6B86" w:rsidRPr="00F41348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646CA588" w14:textId="77777777" w:rsidR="00EE6B86" w:rsidRPr="00F41348" w:rsidRDefault="00EE6B86" w:rsidP="00EE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E6B86" w:rsidRPr="00F41348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8C7E26" w14:textId="77777777" w:rsidR="003D07D5" w:rsidRPr="003D07D5" w:rsidRDefault="003D07D5" w:rsidP="003D0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51D05BAF" w14:textId="77777777" w:rsidR="003D07D5" w:rsidRPr="003D07D5" w:rsidRDefault="003D07D5" w:rsidP="003D0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15A2749" w14:textId="77777777" w:rsidR="003D07D5" w:rsidRPr="003D07D5" w:rsidRDefault="003D07D5" w:rsidP="003D0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(uwaga – ograniczona z racji przekazu wiedzy o charakterze wyspecjalizowanym i podlegającym reglamentacji)</w:t>
            </w:r>
          </w:p>
          <w:p w14:paraId="3AA1E5C6" w14:textId="77777777" w:rsidR="003D07D5" w:rsidRPr="003D07D5" w:rsidRDefault="003D07D5" w:rsidP="003D0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FF8B6FE" w14:textId="77777777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A.Z. Rawski,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Współczesna Technika Wojska Polskiego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Wojskowe Centrum Edukacji Obywatelskiej, Warszawa 2011</w:t>
            </w:r>
          </w:p>
          <w:p w14:paraId="339114DA" w14:textId="77777777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G. Franczyk,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Polska amunicja strzelecka 1919-2004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Djaf, Kraków 2005.</w:t>
            </w:r>
          </w:p>
          <w:p w14:paraId="5FD9BC4B" w14:textId="77777777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T. Łukaszewski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, Amunicja karabinowa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Napoleon, Oświęcim 2019.</w:t>
            </w:r>
          </w:p>
          <w:p w14:paraId="3F1985ED" w14:textId="77777777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Michalski,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Polska amunicja małokalibrowa 1945-2020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Arka, Pogórze 2020.</w:t>
            </w:r>
          </w:p>
          <w:p w14:paraId="5133B887" w14:textId="77777777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I. V. Hogg,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Amunicja strzelecka, artyleryjska i granaty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Bellona, Warszawa 2001.</w:t>
            </w:r>
          </w:p>
          <w:p w14:paraId="483AEE4E" w14:textId="77777777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A. Ejsmont,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Amunicja i jej elaborowanie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Naukowo-Techniczne, Warszawa 2010.</w:t>
            </w:r>
          </w:p>
          <w:p w14:paraId="14A0D5C1" w14:textId="77777777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Olbrycht, J. Rutkowski,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Bezpieczeństwo prac minersko-pirotechnicznych w działaniach antyterrorystycznych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CSP. Legionowo 199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 </w:t>
            </w:r>
          </w:p>
          <w:p w14:paraId="62D3403D" w14:textId="5989C03D" w:rsidR="003D07D5" w:rsidRPr="003D07D5" w:rsidRDefault="003D07D5" w:rsidP="003D07D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T. Baran,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Poradnik pirotechnika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MSW, Warszawa 1989.</w:t>
            </w:r>
          </w:p>
          <w:p w14:paraId="36E5EC45" w14:textId="73B9D9D2" w:rsidR="00EE6B86" w:rsidRPr="00F41348" w:rsidRDefault="00EE6B86" w:rsidP="003D07D5">
            <w:pPr>
              <w:pStyle w:val="Bezodstpw"/>
              <w:ind w:left="35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EE6B86" w:rsidRPr="00F41348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65C1D8" w14:textId="77777777" w:rsidR="003D07D5" w:rsidRPr="003D07D5" w:rsidRDefault="003D07D5" w:rsidP="003D07D5">
            <w:pPr>
              <w:pStyle w:val="Akapitzlist"/>
              <w:ind w:left="34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34CA2E7F" w14:textId="77777777" w:rsidR="003D07D5" w:rsidRPr="003D07D5" w:rsidRDefault="003D07D5" w:rsidP="003D07D5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G. Nowak,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Strzelanie z broni odprzodowej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Podręcznik, Wyd. Galaktyka, Łódź 2005.</w:t>
            </w:r>
          </w:p>
          <w:p w14:paraId="4B668C5D" w14:textId="77777777" w:rsidR="003D07D5" w:rsidRPr="003D07D5" w:rsidRDefault="003D07D5" w:rsidP="003D07D5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P. Michalski,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Polska amunicja karabinowa 1936-1939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Wyd. Arka, Pogórze 2020.</w:t>
            </w:r>
          </w:p>
          <w:p w14:paraId="3823978A" w14:textId="77777777" w:rsidR="003D07D5" w:rsidRPr="003D07D5" w:rsidRDefault="003D07D5" w:rsidP="003D07D5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M. Gradowski, Z. Żygulski (Jun.),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Słownik uzbrojenia historycznego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PWN, Warszawa 2000.</w:t>
            </w:r>
          </w:p>
          <w:p w14:paraId="4879551C" w14:textId="77777777" w:rsidR="003D07D5" w:rsidRPr="003D07D5" w:rsidRDefault="003D07D5" w:rsidP="003D07D5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J.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Ahlborn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K.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Teichmann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Leksykon broni od A do Ż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Wyd. MUZA SA, Warszawa 2000.</w:t>
            </w:r>
          </w:p>
          <w:p w14:paraId="71C2F40D" w14:textId="77777777" w:rsidR="003D07D5" w:rsidRPr="003D07D5" w:rsidRDefault="003D07D5" w:rsidP="003D07D5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Morawski,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Elaboracja kulowej amunicji myśliwskiej i sportowej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SKLENIARZ, Kraków 2008.</w:t>
            </w:r>
          </w:p>
          <w:p w14:paraId="5F19919A" w14:textId="77777777" w:rsidR="003D07D5" w:rsidRPr="003D07D5" w:rsidRDefault="003D07D5" w:rsidP="003D07D5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Kasprzak,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Nielegalne wytwarzanie broni palnej i amunicji. Problematyka prawno-kryminalistyczna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WSPol, Szczytno 2013.</w:t>
            </w:r>
          </w:p>
          <w:p w14:paraId="440F1D09" w14:textId="5FD52FFD" w:rsidR="00EE6B86" w:rsidRPr="003D07D5" w:rsidRDefault="003D07D5" w:rsidP="003D07D5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U. Fester,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Domowa pracownia materiałów wybuchowych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Liberator, Wrocław, 1997. </w:t>
            </w:r>
          </w:p>
        </w:tc>
      </w:tr>
      <w:tr w:rsidR="00EE6B86" w:rsidRPr="00F41348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EE6B86" w:rsidRPr="00F41348" w:rsidRDefault="00EE6B86" w:rsidP="00EE6B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EE6B86" w:rsidRPr="00F41348" w14:paraId="0A2A8A46" w14:textId="77777777" w:rsidTr="00516CA3">
        <w:trPr>
          <w:trHeight w:val="221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2B400C" w14:textId="77777777" w:rsidR="003D07D5" w:rsidRPr="003D07D5" w:rsidRDefault="003D07D5" w:rsidP="003D0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l-PL"/>
              </w:rPr>
            </w:pPr>
          </w:p>
          <w:p w14:paraId="7D44D051" w14:textId="77777777" w:rsidR="003D07D5" w:rsidRPr="003D07D5" w:rsidRDefault="003D07D5" w:rsidP="003D0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l-PL"/>
              </w:rPr>
              <w:t>Adresy internetowe</w:t>
            </w:r>
            <w:r w:rsidRPr="003D07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:</w:t>
            </w:r>
          </w:p>
          <w:p w14:paraId="53F8A9F6" w14:textId="77777777" w:rsidR="003D07D5" w:rsidRPr="003D07D5" w:rsidRDefault="003D07D5" w:rsidP="003D07D5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http://www.pzss.org.pl/ -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materiały szkoleniowe Polskiego Związku Strzelectwa Sportowego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Zbiór Regulaminów PZSS</w:t>
            </w:r>
          </w:p>
          <w:p w14:paraId="059D29FF" w14:textId="77777777" w:rsidR="003D07D5" w:rsidRPr="003D07D5" w:rsidRDefault="003D07D5" w:rsidP="003D07D5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http://www.ipsc-poland.org.pl - materiały szkoleniowe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Międzynarodowej Federacji Strzelectwa Praktycznego Region IPSC Polska</w:t>
            </w:r>
          </w:p>
          <w:p w14:paraId="7960D720" w14:textId="77777777" w:rsidR="003D07D5" w:rsidRPr="003D07D5" w:rsidRDefault="003D07D5" w:rsidP="003D0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1329EF5F" w14:textId="77777777" w:rsidR="003D07D5" w:rsidRPr="003D07D5" w:rsidRDefault="003D07D5" w:rsidP="003D0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u w:val="single"/>
                <w:lang w:eastAsia="pl-PL"/>
              </w:rPr>
              <w:t>Niezbędna znajomość aktów prawnych</w:t>
            </w:r>
            <w:r w:rsidRPr="003D07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 xml:space="preserve">: </w:t>
            </w:r>
          </w:p>
          <w:p w14:paraId="4AD0D605" w14:textId="77777777" w:rsidR="003D07D5" w:rsidRPr="003D07D5" w:rsidRDefault="003D07D5" w:rsidP="003D0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</w:p>
          <w:p w14:paraId="48AF54BC" w14:textId="77777777" w:rsidR="003D07D5" w:rsidRPr="003D07D5" w:rsidRDefault="003D07D5" w:rsidP="003D07D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Ustawa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o broni i amunicji 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z 21 maja 1999 r. z późn. zm. </w:t>
            </w:r>
          </w:p>
          <w:p w14:paraId="09527EC0" w14:textId="77777777" w:rsidR="003D07D5" w:rsidRPr="003D07D5" w:rsidRDefault="003D07D5" w:rsidP="003D07D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Ustawa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o materiałach wybuchowych przeznaczonych do użytku cywilnego z 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21 czerwca 2002 z późn. zm.</w:t>
            </w:r>
          </w:p>
          <w:p w14:paraId="645E466E" w14:textId="77777777" w:rsidR="00EE6B86" w:rsidRPr="00F41348" w:rsidRDefault="00EE6B86" w:rsidP="00EE6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4AFDEAEE" w14:textId="77777777" w:rsidR="00EE6B86" w:rsidRPr="00F41348" w:rsidRDefault="00EE6B86" w:rsidP="003D0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F41348" w:rsidSect="00703450">
      <w:headerReference w:type="default" r:id="rId8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A06BE" w14:textId="77777777" w:rsidR="005463CE" w:rsidRDefault="005463CE">
      <w:pPr>
        <w:spacing w:after="0" w:line="240" w:lineRule="auto"/>
      </w:pPr>
      <w:r>
        <w:separator/>
      </w:r>
    </w:p>
  </w:endnote>
  <w:endnote w:type="continuationSeparator" w:id="0">
    <w:p w14:paraId="38EA4982" w14:textId="77777777" w:rsidR="005463CE" w:rsidRDefault="00546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105E0" w14:textId="77777777" w:rsidR="005463CE" w:rsidRDefault="005463CE">
      <w:pPr>
        <w:spacing w:after="0" w:line="240" w:lineRule="auto"/>
      </w:pPr>
      <w:r>
        <w:separator/>
      </w:r>
    </w:p>
  </w:footnote>
  <w:footnote w:type="continuationSeparator" w:id="0">
    <w:p w14:paraId="77A501FC" w14:textId="77777777" w:rsidR="005463CE" w:rsidRDefault="00546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A4028" w14:textId="77777777" w:rsidR="00134A7E" w:rsidRPr="000F6ED4" w:rsidRDefault="00134A7E" w:rsidP="00134A7E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7D39CE46" w14:textId="548C3A16" w:rsidR="00537946" w:rsidRDefault="00134A7E" w:rsidP="00134A7E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9A4A7DF" w14:textId="77777777" w:rsidR="00134A7E" w:rsidRPr="001D3839" w:rsidRDefault="00134A7E" w:rsidP="00134A7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3">
    <w:nsid w:val="2B5A4521"/>
    <w:multiLevelType w:val="hybridMultilevel"/>
    <w:tmpl w:val="8FFC4298"/>
    <w:lvl w:ilvl="0" w:tplc="2C30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7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2443D"/>
    <w:multiLevelType w:val="hybridMultilevel"/>
    <w:tmpl w:val="8FFC4298"/>
    <w:lvl w:ilvl="0" w:tplc="2C30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883C14"/>
    <w:multiLevelType w:val="hybridMultilevel"/>
    <w:tmpl w:val="87646976"/>
    <w:lvl w:ilvl="0" w:tplc="187C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F65DE7"/>
    <w:multiLevelType w:val="hybridMultilevel"/>
    <w:tmpl w:val="70503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83447"/>
    <w:rsid w:val="000D6759"/>
    <w:rsid w:val="000E53EE"/>
    <w:rsid w:val="000F265C"/>
    <w:rsid w:val="000F4A73"/>
    <w:rsid w:val="001040BC"/>
    <w:rsid w:val="00134A7E"/>
    <w:rsid w:val="00154076"/>
    <w:rsid w:val="001715B6"/>
    <w:rsid w:val="001B4E50"/>
    <w:rsid w:val="001D4F0E"/>
    <w:rsid w:val="002151AF"/>
    <w:rsid w:val="002242C4"/>
    <w:rsid w:val="002773E4"/>
    <w:rsid w:val="00281C02"/>
    <w:rsid w:val="002C15A1"/>
    <w:rsid w:val="002F517D"/>
    <w:rsid w:val="003B2D74"/>
    <w:rsid w:val="003D07D5"/>
    <w:rsid w:val="00432A99"/>
    <w:rsid w:val="004B66AD"/>
    <w:rsid w:val="00516CA3"/>
    <w:rsid w:val="00537946"/>
    <w:rsid w:val="005463CE"/>
    <w:rsid w:val="00556029"/>
    <w:rsid w:val="00557446"/>
    <w:rsid w:val="00570556"/>
    <w:rsid w:val="0059349D"/>
    <w:rsid w:val="005A0AB4"/>
    <w:rsid w:val="005C41A4"/>
    <w:rsid w:val="00605DA1"/>
    <w:rsid w:val="006A24E2"/>
    <w:rsid w:val="006B7C5E"/>
    <w:rsid w:val="00703450"/>
    <w:rsid w:val="007452E1"/>
    <w:rsid w:val="00786413"/>
    <w:rsid w:val="00835A22"/>
    <w:rsid w:val="00865622"/>
    <w:rsid w:val="008D2D3E"/>
    <w:rsid w:val="008F09C7"/>
    <w:rsid w:val="00902566"/>
    <w:rsid w:val="009B70FB"/>
    <w:rsid w:val="00A3339E"/>
    <w:rsid w:val="00AA21EA"/>
    <w:rsid w:val="00AC5FA8"/>
    <w:rsid w:val="00AE4449"/>
    <w:rsid w:val="00B2015E"/>
    <w:rsid w:val="00B520C0"/>
    <w:rsid w:val="00B620C5"/>
    <w:rsid w:val="00B65323"/>
    <w:rsid w:val="00B82B3C"/>
    <w:rsid w:val="00B928BF"/>
    <w:rsid w:val="00B9585A"/>
    <w:rsid w:val="00BF4F60"/>
    <w:rsid w:val="00C1672D"/>
    <w:rsid w:val="00C24F35"/>
    <w:rsid w:val="00C33003"/>
    <w:rsid w:val="00C35A76"/>
    <w:rsid w:val="00C708CA"/>
    <w:rsid w:val="00C77154"/>
    <w:rsid w:val="00CA369D"/>
    <w:rsid w:val="00D55501"/>
    <w:rsid w:val="00E44E16"/>
    <w:rsid w:val="00E72FDA"/>
    <w:rsid w:val="00EA6E1A"/>
    <w:rsid w:val="00EC6EF9"/>
    <w:rsid w:val="00EE6B86"/>
    <w:rsid w:val="00F41348"/>
    <w:rsid w:val="00F50D8A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2D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2D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2D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2D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2D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2D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158</TotalTime>
  <Pages>4</Pages>
  <Words>1863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Ludwiczak</dc:creator>
  <cp:lastModifiedBy>Anna Ludwiczak</cp:lastModifiedBy>
  <cp:revision>27</cp:revision>
  <dcterms:created xsi:type="dcterms:W3CDTF">2025-02-03T08:33:00Z</dcterms:created>
  <dcterms:modified xsi:type="dcterms:W3CDTF">2025-02-12T12:26:00Z</dcterms:modified>
</cp:coreProperties>
</file>