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C02DA" w14:textId="1375C733" w:rsidR="000A24C3" w:rsidRPr="005159E8" w:rsidRDefault="000A24C3" w:rsidP="005159E8">
      <w:pPr>
        <w:pStyle w:val="Normalny1"/>
        <w:spacing w:line="360" w:lineRule="auto"/>
        <w:jc w:val="both"/>
        <w:rPr>
          <w:rFonts w:ascii="Times New Roman" w:hAnsi="Times New Roman" w:cs="Times New Roman"/>
          <w:b/>
          <w:color w:val="000000" w:themeColor="text1"/>
          <w:sz w:val="24"/>
          <w:szCs w:val="24"/>
          <w:lang w:val="pl-PL"/>
        </w:rPr>
      </w:pPr>
      <w:r w:rsidRPr="005159E8">
        <w:rPr>
          <w:rFonts w:ascii="Times New Roman" w:hAnsi="Times New Roman" w:cs="Times New Roman"/>
          <w:b/>
          <w:color w:val="000000" w:themeColor="text1"/>
          <w:sz w:val="24"/>
          <w:szCs w:val="24"/>
          <w:lang w:val="pl-PL"/>
        </w:rPr>
        <w:t>Depresja u adolescentów –</w:t>
      </w:r>
      <w:r w:rsidR="002A2964" w:rsidRPr="005159E8">
        <w:rPr>
          <w:rFonts w:ascii="Times New Roman" w:hAnsi="Times New Roman" w:cs="Times New Roman"/>
          <w:b/>
          <w:color w:val="000000" w:themeColor="text1"/>
          <w:sz w:val="24"/>
          <w:szCs w:val="24"/>
          <w:lang w:val="pl-PL"/>
        </w:rPr>
        <w:t xml:space="preserve"> rozwijanie rezyliencji poprzez </w:t>
      </w:r>
      <w:r w:rsidRPr="005159E8">
        <w:rPr>
          <w:rFonts w:ascii="Times New Roman" w:hAnsi="Times New Roman" w:cs="Times New Roman"/>
          <w:b/>
          <w:color w:val="000000" w:themeColor="text1"/>
          <w:sz w:val="24"/>
          <w:szCs w:val="24"/>
          <w:lang w:val="pl-PL"/>
        </w:rPr>
        <w:t xml:space="preserve">medytację </w:t>
      </w:r>
      <w:r w:rsidR="004F6123" w:rsidRPr="005159E8">
        <w:rPr>
          <w:rFonts w:ascii="Times New Roman" w:hAnsi="Times New Roman" w:cs="Times New Roman"/>
          <w:b/>
          <w:color w:val="000000" w:themeColor="text1"/>
          <w:sz w:val="24"/>
          <w:szCs w:val="24"/>
          <w:lang w:val="pl-PL"/>
        </w:rPr>
        <w:t>mindfulness z</w:t>
      </w:r>
      <w:r w:rsidRPr="005159E8">
        <w:rPr>
          <w:rFonts w:ascii="Times New Roman" w:hAnsi="Times New Roman" w:cs="Times New Roman"/>
          <w:b/>
          <w:color w:val="000000" w:themeColor="text1"/>
          <w:sz w:val="24"/>
          <w:szCs w:val="24"/>
          <w:lang w:val="pl-PL"/>
        </w:rPr>
        <w:t xml:space="preserve"> oddechem – badania pilotażowe </w:t>
      </w:r>
    </w:p>
    <w:p w14:paraId="1E37D8A2" w14:textId="77777777" w:rsidR="00E02DEC" w:rsidRPr="005159E8" w:rsidRDefault="00E02DEC" w:rsidP="005159E8">
      <w:pPr>
        <w:spacing w:after="0" w:line="360" w:lineRule="auto"/>
        <w:jc w:val="both"/>
        <w:rPr>
          <w:rFonts w:ascii="Times New Roman" w:hAnsi="Times New Roman" w:cs="Times New Roman"/>
          <w:b/>
          <w:color w:val="000000" w:themeColor="text1"/>
          <w:sz w:val="24"/>
          <w:szCs w:val="24"/>
        </w:rPr>
      </w:pPr>
    </w:p>
    <w:p w14:paraId="7CC55E8B" w14:textId="77777777" w:rsidR="000A24C3" w:rsidRPr="005159E8" w:rsidRDefault="000A24C3" w:rsidP="005159E8">
      <w:pPr>
        <w:pStyle w:val="Normalny1"/>
        <w:spacing w:line="360" w:lineRule="auto"/>
        <w:contextualSpacing w:val="0"/>
        <w:jc w:val="both"/>
        <w:rPr>
          <w:rFonts w:ascii="Times New Roman" w:hAnsi="Times New Roman" w:cs="Times New Roman"/>
          <w:b/>
          <w:bCs/>
          <w:color w:val="000000" w:themeColor="text1"/>
          <w:sz w:val="24"/>
          <w:szCs w:val="24"/>
          <w:vertAlign w:val="superscript"/>
          <w:lang w:val="pl-PL"/>
        </w:rPr>
      </w:pPr>
      <w:r w:rsidRPr="005159E8">
        <w:rPr>
          <w:rFonts w:ascii="Times New Roman" w:hAnsi="Times New Roman" w:cs="Times New Roman"/>
          <w:b/>
          <w:bCs/>
          <w:color w:val="000000" w:themeColor="text1"/>
          <w:sz w:val="24"/>
          <w:szCs w:val="24"/>
          <w:lang w:val="pl-PL"/>
        </w:rPr>
        <w:t>Magdalena Maria Cieśla</w:t>
      </w:r>
      <w:r w:rsidRPr="005159E8">
        <w:rPr>
          <w:rFonts w:ascii="Times New Roman" w:hAnsi="Times New Roman" w:cs="Times New Roman"/>
          <w:b/>
          <w:bCs/>
          <w:color w:val="000000" w:themeColor="text1"/>
          <w:sz w:val="24"/>
          <w:szCs w:val="24"/>
          <w:vertAlign w:val="superscript"/>
          <w:lang w:val="pl-PL"/>
        </w:rPr>
        <w:t>1</w:t>
      </w:r>
      <w:r w:rsidRPr="005159E8">
        <w:rPr>
          <w:rFonts w:ascii="Times New Roman" w:hAnsi="Times New Roman" w:cs="Times New Roman"/>
          <w:b/>
          <w:bCs/>
          <w:color w:val="000000" w:themeColor="text1"/>
          <w:sz w:val="24"/>
          <w:szCs w:val="24"/>
          <w:lang w:val="pl-PL"/>
        </w:rPr>
        <w:t>, Agnieszka Żok</w:t>
      </w:r>
      <w:r w:rsidRPr="005159E8">
        <w:rPr>
          <w:rFonts w:ascii="Times New Roman" w:hAnsi="Times New Roman" w:cs="Times New Roman"/>
          <w:b/>
          <w:bCs/>
          <w:color w:val="000000" w:themeColor="text1"/>
          <w:sz w:val="24"/>
          <w:szCs w:val="24"/>
          <w:vertAlign w:val="superscript"/>
          <w:lang w:val="pl-PL"/>
        </w:rPr>
        <w:t>2</w:t>
      </w:r>
      <w:r w:rsidRPr="005159E8">
        <w:rPr>
          <w:rFonts w:ascii="Times New Roman" w:hAnsi="Times New Roman" w:cs="Times New Roman"/>
          <w:b/>
          <w:bCs/>
          <w:color w:val="000000" w:themeColor="text1"/>
          <w:sz w:val="24"/>
          <w:szCs w:val="24"/>
          <w:lang w:val="pl-PL"/>
        </w:rPr>
        <w:t>, Piotr Cieśla, Natalia Woźniak</w:t>
      </w:r>
      <w:r w:rsidRPr="005159E8">
        <w:rPr>
          <w:rFonts w:ascii="Times New Roman" w:hAnsi="Times New Roman" w:cs="Times New Roman"/>
          <w:b/>
          <w:bCs/>
          <w:color w:val="000000" w:themeColor="text1"/>
          <w:sz w:val="24"/>
          <w:szCs w:val="24"/>
          <w:vertAlign w:val="superscript"/>
          <w:lang w:val="pl-PL"/>
        </w:rPr>
        <w:t>3</w:t>
      </w:r>
      <w:r w:rsidRPr="005159E8">
        <w:rPr>
          <w:rFonts w:ascii="Times New Roman" w:hAnsi="Times New Roman" w:cs="Times New Roman"/>
          <w:b/>
          <w:bCs/>
          <w:color w:val="000000" w:themeColor="text1"/>
          <w:sz w:val="24"/>
          <w:szCs w:val="24"/>
          <w:lang w:val="pl-PL"/>
        </w:rPr>
        <w:t>, Ewa Mojs</w:t>
      </w:r>
      <w:r w:rsidRPr="005159E8">
        <w:rPr>
          <w:rFonts w:ascii="Times New Roman" w:hAnsi="Times New Roman" w:cs="Times New Roman"/>
          <w:b/>
          <w:bCs/>
          <w:color w:val="000000" w:themeColor="text1"/>
          <w:sz w:val="24"/>
          <w:szCs w:val="24"/>
          <w:vertAlign w:val="superscript"/>
          <w:lang w:val="pl-PL"/>
        </w:rPr>
        <w:t>4</w:t>
      </w:r>
      <w:r w:rsidRPr="005159E8">
        <w:rPr>
          <w:rFonts w:ascii="Times New Roman" w:hAnsi="Times New Roman" w:cs="Times New Roman"/>
          <w:b/>
          <w:bCs/>
          <w:color w:val="000000" w:themeColor="text1"/>
          <w:sz w:val="24"/>
          <w:szCs w:val="24"/>
          <w:lang w:val="pl-PL"/>
        </w:rPr>
        <w:t xml:space="preserve">, </w:t>
      </w:r>
    </w:p>
    <w:p w14:paraId="3AC8F6CE" w14:textId="77777777" w:rsidR="000A24C3" w:rsidRPr="005159E8" w:rsidRDefault="000A24C3" w:rsidP="005159E8">
      <w:pPr>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vertAlign w:val="superscript"/>
        </w:rPr>
        <w:t>1</w:t>
      </w:r>
      <w:r w:rsidRPr="005159E8">
        <w:rPr>
          <w:rFonts w:ascii="Times New Roman" w:hAnsi="Times New Roman" w:cs="Times New Roman"/>
          <w:color w:val="000000" w:themeColor="text1"/>
          <w:sz w:val="24"/>
          <w:szCs w:val="24"/>
        </w:rPr>
        <w:t xml:space="preserve"> Wydział Psychologii Klinicznej, Uniwersytet Medyczny im. Karola Marcinkowskiego w Poznaniu </w:t>
      </w:r>
    </w:p>
    <w:p w14:paraId="4AB0FD80" w14:textId="77777777" w:rsidR="000A24C3" w:rsidRPr="005159E8" w:rsidRDefault="000A24C3" w:rsidP="005159E8">
      <w:pPr>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vertAlign w:val="superscript"/>
        </w:rPr>
        <w:t>2</w:t>
      </w:r>
      <w:r w:rsidRPr="005159E8">
        <w:rPr>
          <w:rFonts w:ascii="Times New Roman" w:hAnsi="Times New Roman" w:cs="Times New Roman"/>
          <w:color w:val="000000" w:themeColor="text1"/>
          <w:sz w:val="24"/>
          <w:szCs w:val="24"/>
        </w:rPr>
        <w:t xml:space="preserve"> Zakład Filozofii Medycyny i Bioetyki, Uniwersytet Medyczny im. Karola Marcinkowskiego w Poznaniu </w:t>
      </w:r>
    </w:p>
    <w:p w14:paraId="02F9E7FA" w14:textId="77777777" w:rsidR="000A24C3" w:rsidRPr="005159E8" w:rsidRDefault="000A24C3" w:rsidP="005159E8">
      <w:pPr>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vertAlign w:val="superscript"/>
        </w:rPr>
        <w:t>3</w:t>
      </w:r>
      <w:r w:rsidRPr="005159E8">
        <w:rPr>
          <w:rFonts w:ascii="Times New Roman" w:hAnsi="Times New Roman" w:cs="Times New Roman"/>
          <w:color w:val="000000" w:themeColor="text1"/>
          <w:sz w:val="24"/>
          <w:szCs w:val="24"/>
        </w:rPr>
        <w:t xml:space="preserve"> Wydział Psychologii Klinicznej, Uniwersytet Medyczny im. Karola Marcinkowskiego w Poznaniu</w:t>
      </w:r>
    </w:p>
    <w:p w14:paraId="2E2F396E" w14:textId="312899A8" w:rsidR="00E02DEC" w:rsidRPr="00C70E57" w:rsidRDefault="000A24C3" w:rsidP="005159E8">
      <w:pPr>
        <w:pStyle w:val="Normalny1"/>
        <w:spacing w:line="360" w:lineRule="auto"/>
        <w:contextualSpacing w:val="0"/>
        <w:jc w:val="both"/>
        <w:rPr>
          <w:rFonts w:ascii="Times New Roman" w:eastAsia="Times New Roman" w:hAnsi="Times New Roman" w:cs="Times New Roman"/>
          <w:color w:val="000000" w:themeColor="text1"/>
          <w:sz w:val="24"/>
          <w:szCs w:val="24"/>
          <w:lang w:val="pl-PL" w:eastAsia="pl-PL"/>
        </w:rPr>
      </w:pPr>
      <w:r w:rsidRPr="005159E8">
        <w:rPr>
          <w:rFonts w:ascii="Times New Roman" w:hAnsi="Times New Roman" w:cs="Times New Roman"/>
          <w:color w:val="000000" w:themeColor="text1"/>
          <w:sz w:val="24"/>
          <w:szCs w:val="24"/>
          <w:vertAlign w:val="superscript"/>
          <w:lang w:val="pl-PL"/>
        </w:rPr>
        <w:t>4</w:t>
      </w:r>
      <w:r w:rsidRPr="005159E8">
        <w:rPr>
          <w:rFonts w:ascii="Times New Roman" w:hAnsi="Times New Roman" w:cs="Times New Roman"/>
          <w:color w:val="000000" w:themeColor="text1"/>
          <w:sz w:val="24"/>
          <w:szCs w:val="24"/>
          <w:lang w:val="pl-PL"/>
        </w:rPr>
        <w:t xml:space="preserve"> </w:t>
      </w:r>
      <w:r w:rsidRPr="005159E8">
        <w:rPr>
          <w:rFonts w:ascii="Times New Roman" w:eastAsia="Times New Roman" w:hAnsi="Times New Roman" w:cs="Times New Roman"/>
          <w:color w:val="000000" w:themeColor="text1"/>
          <w:sz w:val="24"/>
          <w:szCs w:val="24"/>
          <w:lang w:val="pl-PL" w:eastAsia="pl-PL"/>
        </w:rPr>
        <w:t>Wydział Psychologii Klinicznej, Uniwersytet Medyczny im. Karola Marcinkowskiego w Poznaniu</w:t>
      </w:r>
    </w:p>
    <w:p w14:paraId="64BB01E2" w14:textId="77777777" w:rsidR="00E02DEC" w:rsidRPr="005159E8" w:rsidRDefault="00E02DEC" w:rsidP="005159E8">
      <w:pPr>
        <w:pStyle w:val="Normalny1"/>
        <w:spacing w:line="360" w:lineRule="auto"/>
        <w:contextualSpacing w:val="0"/>
        <w:jc w:val="both"/>
        <w:rPr>
          <w:rFonts w:ascii="Times New Roman" w:hAnsi="Times New Roman" w:cs="Times New Roman"/>
          <w:b/>
          <w:bCs/>
          <w:color w:val="000000" w:themeColor="text1"/>
          <w:sz w:val="24"/>
          <w:szCs w:val="24"/>
          <w:lang w:val="pl-PL"/>
        </w:rPr>
      </w:pPr>
      <w:r w:rsidRPr="005159E8">
        <w:rPr>
          <w:rFonts w:ascii="Times New Roman" w:hAnsi="Times New Roman" w:cs="Times New Roman"/>
          <w:b/>
          <w:bCs/>
          <w:color w:val="000000" w:themeColor="text1"/>
          <w:sz w:val="24"/>
          <w:szCs w:val="24"/>
          <w:lang w:val="pl-PL"/>
        </w:rPr>
        <w:t>Autor do korespondencji:</w:t>
      </w:r>
    </w:p>
    <w:p w14:paraId="75441B88" w14:textId="77777777" w:rsidR="00E02DEC" w:rsidRPr="0063681D" w:rsidRDefault="00E02DEC" w:rsidP="005159E8">
      <w:pPr>
        <w:pStyle w:val="Normalny1"/>
        <w:spacing w:line="360" w:lineRule="auto"/>
        <w:contextualSpacing w:val="0"/>
        <w:jc w:val="both"/>
        <w:rPr>
          <w:rFonts w:ascii="Times New Roman" w:hAnsi="Times New Roman" w:cs="Times New Roman"/>
          <w:color w:val="000000" w:themeColor="text1"/>
          <w:sz w:val="24"/>
          <w:szCs w:val="24"/>
          <w:vertAlign w:val="superscript"/>
        </w:rPr>
      </w:pPr>
      <w:r w:rsidRPr="0063681D">
        <w:rPr>
          <w:rFonts w:ascii="Times New Roman" w:hAnsi="Times New Roman" w:cs="Times New Roman"/>
          <w:color w:val="000000" w:themeColor="text1"/>
          <w:sz w:val="24"/>
          <w:szCs w:val="24"/>
        </w:rPr>
        <w:t>Magdalena Ciesla</w:t>
      </w:r>
      <w:r w:rsidRPr="0063681D">
        <w:rPr>
          <w:rFonts w:ascii="Times New Roman" w:hAnsi="Times New Roman" w:cs="Times New Roman"/>
          <w:color w:val="000000" w:themeColor="text1"/>
          <w:sz w:val="24"/>
          <w:szCs w:val="24"/>
          <w:vertAlign w:val="superscript"/>
        </w:rPr>
        <w:t>1</w:t>
      </w:r>
    </w:p>
    <w:p w14:paraId="50E127D7" w14:textId="77777777" w:rsidR="00E02DEC" w:rsidRPr="0063681D" w:rsidRDefault="00E02DEC" w:rsidP="005159E8">
      <w:pPr>
        <w:pStyle w:val="Normalny1"/>
        <w:spacing w:line="360" w:lineRule="auto"/>
        <w:contextualSpacing w:val="0"/>
        <w:jc w:val="both"/>
        <w:rPr>
          <w:rFonts w:ascii="Times New Roman" w:hAnsi="Times New Roman" w:cs="Times New Roman"/>
          <w:color w:val="000000" w:themeColor="text1"/>
          <w:sz w:val="24"/>
          <w:szCs w:val="24"/>
        </w:rPr>
      </w:pPr>
      <w:r w:rsidRPr="0063681D">
        <w:rPr>
          <w:rFonts w:ascii="Times New Roman" w:hAnsi="Times New Roman" w:cs="Times New Roman"/>
          <w:color w:val="000000" w:themeColor="text1"/>
          <w:sz w:val="24"/>
          <w:szCs w:val="24"/>
        </w:rPr>
        <w:t>ORCID - 0000-0002-4009-1782</w:t>
      </w:r>
    </w:p>
    <w:p w14:paraId="68C2519F" w14:textId="2138CE28" w:rsidR="00E02DEC" w:rsidRDefault="00E02DEC" w:rsidP="005159E8">
      <w:pPr>
        <w:pStyle w:val="Normalny1"/>
        <w:spacing w:line="360" w:lineRule="auto"/>
        <w:contextualSpacing w:val="0"/>
        <w:jc w:val="both"/>
        <w:rPr>
          <w:rStyle w:val="Hipercze"/>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 xml:space="preserve">Email address: </w:t>
      </w:r>
      <w:hyperlink r:id="rId8" w:history="1">
        <w:r w:rsidRPr="005159E8">
          <w:rPr>
            <w:rStyle w:val="Hipercze"/>
            <w:rFonts w:ascii="Times New Roman" w:hAnsi="Times New Roman" w:cs="Times New Roman"/>
            <w:color w:val="000000" w:themeColor="text1"/>
            <w:sz w:val="24"/>
            <w:szCs w:val="24"/>
          </w:rPr>
          <w:t>mm.ciesla@yahoo.com</w:t>
        </w:r>
      </w:hyperlink>
    </w:p>
    <w:p w14:paraId="1B49A42F" w14:textId="1FC5E81B" w:rsidR="005159E8" w:rsidRPr="0040170F" w:rsidRDefault="005159E8" w:rsidP="005159E8">
      <w:pPr>
        <w:pStyle w:val="Normalny1"/>
        <w:spacing w:line="360" w:lineRule="auto"/>
        <w:contextualSpacing w:val="0"/>
        <w:jc w:val="both"/>
        <w:rPr>
          <w:rStyle w:val="Hipercze"/>
          <w:rFonts w:ascii="Times New Roman" w:hAnsi="Times New Roman" w:cs="Times New Roman"/>
          <w:color w:val="000000" w:themeColor="text1"/>
          <w:sz w:val="24"/>
          <w:szCs w:val="24"/>
          <w:u w:val="none"/>
          <w:lang w:val="pl-PL"/>
        </w:rPr>
      </w:pPr>
      <w:r w:rsidRPr="0040170F">
        <w:rPr>
          <w:rStyle w:val="Hipercze"/>
          <w:rFonts w:ascii="Times New Roman" w:hAnsi="Times New Roman" w:cs="Times New Roman"/>
          <w:color w:val="000000" w:themeColor="text1"/>
          <w:sz w:val="24"/>
          <w:szCs w:val="24"/>
          <w:u w:val="none"/>
          <w:lang w:val="pl-PL"/>
        </w:rPr>
        <w:t>Tel. 697-151-330</w:t>
      </w:r>
    </w:p>
    <w:p w14:paraId="6E1EB384" w14:textId="77777777" w:rsidR="00E02DEC" w:rsidRPr="005159E8" w:rsidRDefault="00E02DEC" w:rsidP="005159E8">
      <w:pPr>
        <w:spacing w:after="0" w:line="360" w:lineRule="auto"/>
        <w:jc w:val="both"/>
        <w:rPr>
          <w:rFonts w:ascii="Times New Roman" w:hAnsi="Times New Roman" w:cs="Times New Roman"/>
          <w:b/>
          <w:color w:val="000000" w:themeColor="text1"/>
          <w:sz w:val="24"/>
          <w:szCs w:val="24"/>
        </w:rPr>
      </w:pPr>
    </w:p>
    <w:p w14:paraId="79AAD939" w14:textId="31963B51" w:rsidR="00732B9D" w:rsidRPr="00367449" w:rsidRDefault="00732B9D" w:rsidP="00367449">
      <w:pPr>
        <w:pStyle w:val="Akapitzlist"/>
        <w:numPr>
          <w:ilvl w:val="0"/>
          <w:numId w:val="4"/>
        </w:numPr>
        <w:spacing w:after="0" w:line="360" w:lineRule="auto"/>
        <w:jc w:val="both"/>
        <w:rPr>
          <w:rFonts w:ascii="Times New Roman" w:hAnsi="Times New Roman" w:cs="Times New Roman"/>
          <w:b/>
          <w:bCs/>
          <w:color w:val="000000" w:themeColor="text1"/>
          <w:sz w:val="24"/>
          <w:szCs w:val="24"/>
        </w:rPr>
      </w:pPr>
      <w:r w:rsidRPr="00367449">
        <w:rPr>
          <w:rFonts w:ascii="Times New Roman" w:hAnsi="Times New Roman" w:cs="Times New Roman"/>
          <w:b/>
          <w:bCs/>
          <w:color w:val="000000" w:themeColor="text1"/>
          <w:sz w:val="24"/>
          <w:szCs w:val="24"/>
        </w:rPr>
        <w:t>Wprowadzenie</w:t>
      </w:r>
    </w:p>
    <w:p w14:paraId="481E7216" w14:textId="4403D25A" w:rsidR="00EB5748" w:rsidRPr="005159E8" w:rsidRDefault="0014505C" w:rsidP="005159E8">
      <w:pPr>
        <w:pStyle w:val="Tekstpodstawowy"/>
        <w:spacing w:after="0" w:line="360" w:lineRule="auto"/>
        <w:ind w:firstLine="567"/>
        <w:jc w:val="both"/>
        <w:rPr>
          <w:color w:val="000000" w:themeColor="text1"/>
        </w:rPr>
      </w:pPr>
      <w:r>
        <w:rPr>
          <w:color w:val="000000" w:themeColor="text1"/>
        </w:rPr>
        <w:t xml:space="preserve">Dane </w:t>
      </w:r>
      <w:r w:rsidR="00732B9D" w:rsidRPr="005159E8">
        <w:rPr>
          <w:color w:val="000000" w:themeColor="text1"/>
        </w:rPr>
        <w:t xml:space="preserve">WHO </w:t>
      </w:r>
      <w:r w:rsidR="0063681D">
        <w:rPr>
          <w:color w:val="000000" w:themeColor="text1"/>
        </w:rPr>
        <w:t>ws</w:t>
      </w:r>
      <w:r>
        <w:rPr>
          <w:color w:val="000000" w:themeColor="text1"/>
        </w:rPr>
        <w:t>kazują</w:t>
      </w:r>
      <w:r w:rsidR="008D62CB">
        <w:rPr>
          <w:color w:val="000000" w:themeColor="text1"/>
        </w:rPr>
        <w:t xml:space="preserve">, że </w:t>
      </w:r>
      <w:r w:rsidR="00732B9D" w:rsidRPr="005159E8">
        <w:rPr>
          <w:color w:val="000000" w:themeColor="text1"/>
        </w:rPr>
        <w:t xml:space="preserve">na depresję cierpi około </w:t>
      </w:r>
      <w:r w:rsidR="008D62CB">
        <w:rPr>
          <w:color w:val="000000" w:themeColor="text1"/>
        </w:rPr>
        <w:t>280</w:t>
      </w:r>
      <w:r w:rsidR="00732B9D" w:rsidRPr="005159E8">
        <w:rPr>
          <w:color w:val="000000" w:themeColor="text1"/>
        </w:rPr>
        <w:t xml:space="preserve"> mln ludzi na całym świecie, w tym 4 mln </w:t>
      </w:r>
      <w:r>
        <w:rPr>
          <w:color w:val="000000" w:themeColor="text1"/>
        </w:rPr>
        <w:t xml:space="preserve">osób </w:t>
      </w:r>
      <w:r w:rsidR="00732B9D" w:rsidRPr="005159E8">
        <w:rPr>
          <w:color w:val="000000" w:themeColor="text1"/>
        </w:rPr>
        <w:t>w Polsce</w:t>
      </w:r>
      <w:r w:rsidR="008D62CB">
        <w:rPr>
          <w:rStyle w:val="Odwoanieprzypisudolnego"/>
          <w:color w:val="000000" w:themeColor="text1"/>
        </w:rPr>
        <w:footnoteReference w:id="1"/>
      </w:r>
      <w:r w:rsidR="00732B9D" w:rsidRPr="005159E8">
        <w:rPr>
          <w:color w:val="000000" w:themeColor="text1"/>
        </w:rPr>
        <w:t xml:space="preserve">. </w:t>
      </w:r>
      <w:r>
        <w:rPr>
          <w:color w:val="000000" w:themeColor="text1"/>
        </w:rPr>
        <w:t>Alarmujące jest to, że s</w:t>
      </w:r>
      <w:r w:rsidR="008D62CB">
        <w:rPr>
          <w:color w:val="000000" w:themeColor="text1"/>
        </w:rPr>
        <w:t xml:space="preserve">tatystyki wskazują </w:t>
      </w:r>
      <w:r>
        <w:rPr>
          <w:color w:val="000000" w:themeColor="text1"/>
        </w:rPr>
        <w:t>także</w:t>
      </w:r>
      <w:r w:rsidR="008D62CB">
        <w:rPr>
          <w:color w:val="000000" w:themeColor="text1"/>
        </w:rPr>
        <w:t xml:space="preserve">, że coraz </w:t>
      </w:r>
      <w:r w:rsidR="00A45FF4" w:rsidRPr="005159E8">
        <w:rPr>
          <w:color w:val="000000" w:themeColor="text1"/>
        </w:rPr>
        <w:t xml:space="preserve">częściej </w:t>
      </w:r>
      <w:r w:rsidR="008D62CB">
        <w:rPr>
          <w:color w:val="000000" w:themeColor="text1"/>
        </w:rPr>
        <w:t xml:space="preserve">choroba ta </w:t>
      </w:r>
      <w:r w:rsidR="00A45FF4" w:rsidRPr="005159E8">
        <w:rPr>
          <w:color w:val="000000" w:themeColor="text1"/>
        </w:rPr>
        <w:t xml:space="preserve">dotyczy ludzi młodych. </w:t>
      </w:r>
      <w:r w:rsidR="00F81C3A">
        <w:rPr>
          <w:color w:val="000000" w:themeColor="text1"/>
        </w:rPr>
        <w:t xml:space="preserve">Prof. Ewa </w:t>
      </w:r>
      <w:r w:rsidR="00732B9D" w:rsidRPr="005159E8">
        <w:rPr>
          <w:color w:val="000000" w:themeColor="text1"/>
        </w:rPr>
        <w:t xml:space="preserve">Mojs </w:t>
      </w:r>
      <w:r w:rsidR="0082440E">
        <w:rPr>
          <w:color w:val="000000" w:themeColor="text1"/>
        </w:rPr>
        <w:t xml:space="preserve">w 2015 r. </w:t>
      </w:r>
      <w:r w:rsidR="00732B9D" w:rsidRPr="005159E8">
        <w:rPr>
          <w:color w:val="000000" w:themeColor="text1"/>
        </w:rPr>
        <w:t>wraz ze współpracownikami przeprowadziła badanie z wykorzystaniem polskiej wersji Skróconej Skali Depresji Kutchera dla młodzieży, którego wyniki wykazały rozpowszechnienie ryzyka depresji w środowisku studenckim na poziomie 20-30%</w:t>
      </w:r>
      <w:r w:rsidR="00D52383">
        <w:rPr>
          <w:color w:val="000000" w:themeColor="text1"/>
        </w:rPr>
        <w:t xml:space="preserve"> </w:t>
      </w:r>
      <w:r w:rsidR="00732B9D" w:rsidRPr="005159E8">
        <w:rPr>
          <w:rStyle w:val="Odwoanieprzypisudolnego"/>
          <w:color w:val="000000" w:themeColor="text1"/>
        </w:rPr>
        <w:footnoteReference w:id="2"/>
      </w:r>
      <w:r w:rsidR="00732B9D" w:rsidRPr="005159E8">
        <w:rPr>
          <w:color w:val="000000" w:themeColor="text1"/>
        </w:rPr>
        <w:t xml:space="preserve">. Niezwykle niepokojące jest jednak porównanie wyników badania </w:t>
      </w:r>
      <w:r>
        <w:rPr>
          <w:color w:val="000000" w:themeColor="text1"/>
        </w:rPr>
        <w:t>E.</w:t>
      </w:r>
      <w:r w:rsidR="00732B9D" w:rsidRPr="005159E8">
        <w:rPr>
          <w:color w:val="000000" w:themeColor="text1"/>
        </w:rPr>
        <w:t>Mojs z wynikami badań przeprowadzonych w ramach rozprawy doktorskiej A. Lubikowskiej-Kałek w latach 2020-2021, gdzie wskazuje się na dwukrotny wzrost rozpowszechnienia ryzyka depresji wśród studentów –z 20-30% do 50%.</w:t>
      </w:r>
      <w:r w:rsidR="00A45FF4" w:rsidRPr="005159E8">
        <w:rPr>
          <w:color w:val="000000" w:themeColor="text1"/>
        </w:rPr>
        <w:t xml:space="preserve"> P</w:t>
      </w:r>
      <w:r w:rsidR="0082440E">
        <w:rPr>
          <w:color w:val="000000" w:themeColor="text1"/>
        </w:rPr>
        <w:t>owyższe p</w:t>
      </w:r>
      <w:r w:rsidR="00A45FF4" w:rsidRPr="005159E8">
        <w:rPr>
          <w:color w:val="000000" w:themeColor="text1"/>
        </w:rPr>
        <w:t xml:space="preserve">otwierdzają </w:t>
      </w:r>
      <w:r>
        <w:rPr>
          <w:color w:val="000000" w:themeColor="text1"/>
        </w:rPr>
        <w:t>również</w:t>
      </w:r>
      <w:r w:rsidR="0082440E">
        <w:rPr>
          <w:color w:val="000000" w:themeColor="text1"/>
        </w:rPr>
        <w:t xml:space="preserve"> </w:t>
      </w:r>
      <w:r>
        <w:rPr>
          <w:color w:val="000000" w:themeColor="text1"/>
        </w:rPr>
        <w:t>dane z</w:t>
      </w:r>
      <w:r w:rsidR="00A45FF4" w:rsidRPr="005159E8">
        <w:rPr>
          <w:color w:val="000000" w:themeColor="text1"/>
        </w:rPr>
        <w:t xml:space="preserve"> Komedy Głównej Policji, </w:t>
      </w:r>
      <w:r w:rsidR="0063681D">
        <w:rPr>
          <w:color w:val="000000" w:themeColor="text1"/>
        </w:rPr>
        <w:t xml:space="preserve">zgodnie z którymi </w:t>
      </w:r>
      <w:r w:rsidR="00A45FF4" w:rsidRPr="005159E8">
        <w:rPr>
          <w:color w:val="000000" w:themeColor="text1"/>
        </w:rPr>
        <w:t>w</w:t>
      </w:r>
      <w:r w:rsidR="00A45FF4" w:rsidRPr="005159E8">
        <w:rPr>
          <w:rFonts w:eastAsiaTheme="minorHAnsi"/>
          <w:color w:val="000000" w:themeColor="text1"/>
          <w:lang w:eastAsia="en-US"/>
        </w:rPr>
        <w:t xml:space="preserve"> 2022 roku na swoje życie targnęły się </w:t>
      </w:r>
      <w:r w:rsidR="00A45FF4" w:rsidRPr="00A45FF4">
        <w:rPr>
          <w:rFonts w:eastAsiaTheme="minorEastAsia"/>
          <w:color w:val="000000" w:themeColor="text1"/>
        </w:rPr>
        <w:t xml:space="preserve">2 093 osoby do 18. roku życia, </w:t>
      </w:r>
      <w:r w:rsidR="00A45FF4" w:rsidRPr="00A45FF4">
        <w:rPr>
          <w:rFonts w:eastAsiaTheme="minorEastAsia"/>
          <w:color w:val="000000" w:themeColor="text1"/>
        </w:rPr>
        <w:lastRenderedPageBreak/>
        <w:t>a w 2023 – już 2 139.</w:t>
      </w:r>
      <w:r w:rsidR="00A45FF4" w:rsidRPr="00A45FF4">
        <w:rPr>
          <w:rFonts w:eastAsiaTheme="minorEastAsia"/>
          <w:b/>
          <w:bCs/>
          <w:color w:val="000000" w:themeColor="text1"/>
        </w:rPr>
        <w:t xml:space="preserve"> </w:t>
      </w:r>
      <w:r w:rsidR="00A45FF4" w:rsidRPr="00A45FF4">
        <w:rPr>
          <w:rFonts w:eastAsiaTheme="minorEastAsia"/>
          <w:color w:val="000000" w:themeColor="text1"/>
        </w:rPr>
        <w:t>Z tej grupy 85 osób miało od 7 do 12 lat</w:t>
      </w:r>
      <w:r>
        <w:rPr>
          <w:rFonts w:eastAsiaTheme="minorEastAsia"/>
          <w:color w:val="000000" w:themeColor="text1"/>
        </w:rPr>
        <w:t>, n</w:t>
      </w:r>
      <w:r w:rsidR="00A45FF4" w:rsidRPr="00A45FF4">
        <w:rPr>
          <w:rFonts w:eastAsiaTheme="minorEastAsia"/>
          <w:color w:val="000000" w:themeColor="text1"/>
        </w:rPr>
        <w:t>atomiast 2 054 zdarzenia dotyczą osób w wieku od 13 do 18 lat. W</w:t>
      </w:r>
      <w:r>
        <w:rPr>
          <w:rFonts w:eastAsiaTheme="minorEastAsia"/>
          <w:color w:val="000000" w:themeColor="text1"/>
        </w:rPr>
        <w:t>arto podkreślić, że w</w:t>
      </w:r>
      <w:r w:rsidR="00A45FF4" w:rsidRPr="00A45FF4">
        <w:rPr>
          <w:rFonts w:eastAsiaTheme="minorEastAsia"/>
          <w:color w:val="000000" w:themeColor="text1"/>
        </w:rPr>
        <w:t xml:space="preserve"> tej grupie wiekowej było najwięcej prób samobójczych ze wszystkich grup wiekowych. </w:t>
      </w:r>
      <w:r w:rsidR="00A45FF4" w:rsidRPr="005159E8">
        <w:rPr>
          <w:color w:val="000000" w:themeColor="text1"/>
        </w:rPr>
        <w:t xml:space="preserve"> </w:t>
      </w:r>
      <w:r>
        <w:rPr>
          <w:color w:val="000000" w:themeColor="text1"/>
        </w:rPr>
        <w:t>Z kolei w</w:t>
      </w:r>
      <w:r w:rsidR="00A45FF4" w:rsidRPr="00A45FF4">
        <w:rPr>
          <w:rFonts w:eastAsiaTheme="minorEastAsia"/>
          <w:color w:val="000000" w:themeColor="text1"/>
        </w:rPr>
        <w:t xml:space="preserve"> 2023 roku w wyniku samobójstwa zmarło 7 osób w wieku od 7 do 12 lat, </w:t>
      </w:r>
      <w:r w:rsidR="0082440E">
        <w:rPr>
          <w:rFonts w:eastAsiaTheme="minorEastAsia"/>
          <w:color w:val="000000" w:themeColor="text1"/>
        </w:rPr>
        <w:t xml:space="preserve">natomiast </w:t>
      </w:r>
      <w:r w:rsidR="00A45FF4" w:rsidRPr="00A45FF4">
        <w:rPr>
          <w:rFonts w:eastAsiaTheme="minorEastAsia"/>
          <w:color w:val="000000" w:themeColor="text1"/>
        </w:rPr>
        <w:t xml:space="preserve">w </w:t>
      </w:r>
      <w:r w:rsidR="0082440E">
        <w:rPr>
          <w:rFonts w:eastAsiaTheme="minorEastAsia"/>
          <w:color w:val="000000" w:themeColor="text1"/>
        </w:rPr>
        <w:t xml:space="preserve">grupie </w:t>
      </w:r>
      <w:r w:rsidR="00A45FF4" w:rsidRPr="00A45FF4">
        <w:rPr>
          <w:rFonts w:eastAsiaTheme="minorEastAsia"/>
          <w:color w:val="000000" w:themeColor="text1"/>
        </w:rPr>
        <w:t>wiek</w:t>
      </w:r>
      <w:r w:rsidR="0082440E">
        <w:rPr>
          <w:rFonts w:eastAsiaTheme="minorEastAsia"/>
          <w:color w:val="000000" w:themeColor="text1"/>
        </w:rPr>
        <w:t>owej</w:t>
      </w:r>
      <w:r w:rsidR="00A45FF4" w:rsidRPr="00A45FF4">
        <w:rPr>
          <w:rFonts w:eastAsiaTheme="minorEastAsia"/>
          <w:color w:val="000000" w:themeColor="text1"/>
        </w:rPr>
        <w:t xml:space="preserve"> 13 do 18 lat</w:t>
      </w:r>
      <w:r w:rsidR="0082440E">
        <w:rPr>
          <w:rFonts w:eastAsiaTheme="minorEastAsia"/>
          <w:color w:val="000000" w:themeColor="text1"/>
        </w:rPr>
        <w:t>,</w:t>
      </w:r>
      <w:r w:rsidR="00A45FF4" w:rsidRPr="00A45FF4">
        <w:rPr>
          <w:rFonts w:eastAsiaTheme="minorEastAsia"/>
          <w:color w:val="000000" w:themeColor="text1"/>
        </w:rPr>
        <w:t xml:space="preserve"> </w:t>
      </w:r>
      <w:r w:rsidR="00A45FF4" w:rsidRPr="005159E8">
        <w:rPr>
          <w:color w:val="000000" w:themeColor="text1"/>
        </w:rPr>
        <w:t>odnotowano</w:t>
      </w:r>
      <w:r w:rsidR="00A45FF4" w:rsidRPr="00A45FF4">
        <w:rPr>
          <w:rFonts w:eastAsiaTheme="minorEastAsia"/>
          <w:color w:val="000000" w:themeColor="text1"/>
        </w:rPr>
        <w:t xml:space="preserve"> 138 śmierci samobójczych.</w:t>
      </w:r>
      <w:r w:rsidR="00A45FF4" w:rsidRPr="005159E8">
        <w:rPr>
          <w:color w:val="000000" w:themeColor="text1"/>
        </w:rPr>
        <w:t xml:space="preserve"> </w:t>
      </w:r>
      <w:r w:rsidR="00732B9D" w:rsidRPr="005159E8">
        <w:rPr>
          <w:color w:val="000000" w:themeColor="text1"/>
        </w:rPr>
        <w:t xml:space="preserve">Za przyczynę wzrostu rozpowszechnienia ryzyka depresji wśród </w:t>
      </w:r>
      <w:r>
        <w:rPr>
          <w:color w:val="000000" w:themeColor="text1"/>
        </w:rPr>
        <w:t xml:space="preserve">uczniów i </w:t>
      </w:r>
      <w:r w:rsidR="00732B9D" w:rsidRPr="005159E8">
        <w:rPr>
          <w:color w:val="000000" w:themeColor="text1"/>
        </w:rPr>
        <w:t xml:space="preserve">studentów uznaje się takie czynniki jak między innymi, izolację mającą miejsce podczas pandemii Covid-19 </w:t>
      </w:r>
      <w:r w:rsidR="00EB5748" w:rsidRPr="005159E8">
        <w:rPr>
          <w:color w:val="000000" w:themeColor="text1"/>
        </w:rPr>
        <w:t xml:space="preserve">oraz traumatyczne przeżycia związane z aktualną sytuacją geo-polityczną i </w:t>
      </w:r>
      <w:r>
        <w:t>agresją Rosji w Ukrainie</w:t>
      </w:r>
      <w:r w:rsidR="00EB5748" w:rsidRPr="005159E8">
        <w:rPr>
          <w:color w:val="000000" w:themeColor="text1"/>
        </w:rPr>
        <w:t xml:space="preserve">. </w:t>
      </w:r>
    </w:p>
    <w:p w14:paraId="3B99A90B" w14:textId="78848C89" w:rsidR="00EB5748" w:rsidRPr="005159E8" w:rsidRDefault="00EB5748" w:rsidP="007C44D7">
      <w:pPr>
        <w:pStyle w:val="Tekstpodstawowy"/>
        <w:spacing w:after="0" w:line="360" w:lineRule="auto"/>
        <w:ind w:firstLine="567"/>
        <w:jc w:val="both"/>
        <w:rPr>
          <w:color w:val="000000" w:themeColor="text1"/>
        </w:rPr>
      </w:pPr>
      <w:r w:rsidRPr="005159E8">
        <w:rPr>
          <w:color w:val="000000" w:themeColor="text1"/>
        </w:rPr>
        <w:t xml:space="preserve">Uważa się, że COVID-19 i </w:t>
      </w:r>
      <w:r w:rsidR="0014505C">
        <w:t>agresja Rosji w Ukrainie</w:t>
      </w:r>
      <w:r w:rsidR="0014505C" w:rsidRPr="005159E8">
        <w:rPr>
          <w:color w:val="000000" w:themeColor="text1"/>
        </w:rPr>
        <w:t xml:space="preserve"> </w:t>
      </w:r>
      <w:r w:rsidR="0014505C">
        <w:rPr>
          <w:color w:val="000000" w:themeColor="text1"/>
        </w:rPr>
        <w:t xml:space="preserve">- </w:t>
      </w:r>
      <w:r w:rsidRPr="005159E8">
        <w:rPr>
          <w:color w:val="000000" w:themeColor="text1"/>
        </w:rPr>
        <w:t xml:space="preserve">RUW-22 to jedne z największych wyzwań współczesności. </w:t>
      </w:r>
      <w:r w:rsidR="007C44D7">
        <w:rPr>
          <w:color w:val="000000" w:themeColor="text1"/>
        </w:rPr>
        <w:t>Badacze wskazują, że</w:t>
      </w:r>
      <w:r w:rsidRPr="005159E8">
        <w:rPr>
          <w:color w:val="000000" w:themeColor="text1"/>
        </w:rPr>
        <w:t xml:space="preserve"> ich konsekwencje mają znaczący wpływ na samopoczucie psychiczne i mogą mieć szkodliwy wpływ na zdrowie psychiczne</w:t>
      </w:r>
      <w:r w:rsidRPr="005159E8">
        <w:rPr>
          <w:rStyle w:val="Odwoanieprzypisudolnego"/>
          <w:color w:val="000000" w:themeColor="text1"/>
          <w:lang w:val="en-US"/>
        </w:rPr>
        <w:footnoteReference w:id="3"/>
      </w:r>
      <w:r w:rsidRPr="005159E8">
        <w:rPr>
          <w:color w:val="000000" w:themeColor="text1"/>
        </w:rPr>
        <w:t>. Pierwszy z czynników - wybuch choroby koronawirusowej 2019 (COVID-19) w grudniu 2019 r.</w:t>
      </w:r>
      <w:r w:rsidR="007C44D7">
        <w:rPr>
          <w:color w:val="000000" w:themeColor="text1"/>
        </w:rPr>
        <w:t>,</w:t>
      </w:r>
      <w:r w:rsidRPr="005159E8">
        <w:rPr>
          <w:color w:val="000000" w:themeColor="text1"/>
        </w:rPr>
        <w:t xml:space="preserve"> w mieście Wuhan w Chinach, szybko przyczynił się do katastrofalnej sytuacji na całym świecie. Organizacja Narodów Zjednoczonych uważa ten kryzys za jedno z najbardziej traumatycznych i trudnych wydarzeń od czasu II wojny światowej. </w:t>
      </w:r>
      <w:r w:rsidR="0082440E">
        <w:rPr>
          <w:color w:val="000000" w:themeColor="text1"/>
        </w:rPr>
        <w:t>J</w:t>
      </w:r>
      <w:r w:rsidRPr="005159E8">
        <w:rPr>
          <w:color w:val="000000" w:themeColor="text1"/>
        </w:rPr>
        <w:t>ak ukazują badania, poziom stresu psychicznego, depresji, lęku i problemów ze snem w okresie pandemii Covid-19 był znacznie podwyższony</w:t>
      </w:r>
      <w:r w:rsidRPr="005159E8">
        <w:rPr>
          <w:rStyle w:val="Odwoanieprzypisudolnego"/>
          <w:bCs/>
          <w:color w:val="000000" w:themeColor="text1"/>
          <w:lang w:val="en-US"/>
        </w:rPr>
        <w:footnoteReference w:id="4"/>
      </w:r>
      <w:r w:rsidRPr="005159E8">
        <w:rPr>
          <w:bCs/>
          <w:color w:val="000000" w:themeColor="text1"/>
        </w:rPr>
        <w:t>.</w:t>
      </w:r>
      <w:r w:rsidR="007C44D7">
        <w:rPr>
          <w:bCs/>
          <w:color w:val="000000" w:themeColor="text1"/>
        </w:rPr>
        <w:t xml:space="preserve"> </w:t>
      </w:r>
      <w:r w:rsidRPr="005159E8">
        <w:rPr>
          <w:color w:val="000000" w:themeColor="text1"/>
        </w:rPr>
        <w:t xml:space="preserve">Drugi czynnik – wojna rosyjsko-ukraińska - RUW-22, która rozpoczęła się 24 lutego 2022 r., stała się jednym z największych i najszybciej narastających kryzysów humanitarnych od czasów II wojny światowej. Warto także podkreślić, że sytuacja ta nie dotyczyła tylko ludności ukraińskiej, i jak wskazują </w:t>
      </w:r>
      <w:r w:rsidR="007C44D7">
        <w:rPr>
          <w:color w:val="000000" w:themeColor="text1"/>
        </w:rPr>
        <w:t>badania</w:t>
      </w:r>
      <w:r w:rsidRPr="005159E8">
        <w:rPr>
          <w:color w:val="000000" w:themeColor="text1"/>
        </w:rPr>
        <w:t>, nie można również pominąć psychologicznego wpływu wojny na sąsiednią ludność, zwłaszcza w Europie Środkowej</w:t>
      </w:r>
      <w:r w:rsidR="007C44D7">
        <w:rPr>
          <w:color w:val="000000" w:themeColor="text1"/>
        </w:rPr>
        <w:t>, w tym szczególnie w Polsce</w:t>
      </w:r>
      <w:r w:rsidRPr="005159E8">
        <w:rPr>
          <w:color w:val="000000" w:themeColor="text1"/>
        </w:rPr>
        <w:t xml:space="preserve"> </w:t>
      </w:r>
      <w:r w:rsidRPr="005159E8">
        <w:rPr>
          <w:rStyle w:val="Odwoanieprzypisudolnego"/>
          <w:color w:val="000000" w:themeColor="text1"/>
          <w:lang w:val="en-US"/>
        </w:rPr>
        <w:footnoteReference w:id="5"/>
      </w:r>
      <w:r w:rsidRPr="005159E8">
        <w:rPr>
          <w:color w:val="000000" w:themeColor="text1"/>
        </w:rPr>
        <w:t xml:space="preserve">. </w:t>
      </w:r>
    </w:p>
    <w:p w14:paraId="1A78CF4C" w14:textId="00636734" w:rsidR="005159E8" w:rsidRPr="005159E8" w:rsidRDefault="0082440E" w:rsidP="0082440E">
      <w:pPr>
        <w:pStyle w:val="Tekstpodstawowy"/>
        <w:spacing w:after="0" w:line="360" w:lineRule="auto"/>
        <w:ind w:firstLine="567"/>
        <w:jc w:val="both"/>
        <w:rPr>
          <w:bCs/>
          <w:color w:val="000000" w:themeColor="text1"/>
          <w:u w:color="000000"/>
          <w:bdr w:val="nil"/>
        </w:rPr>
      </w:pPr>
      <w:r>
        <w:rPr>
          <w:color w:val="000000" w:themeColor="text1"/>
        </w:rPr>
        <w:t>P</w:t>
      </w:r>
      <w:r w:rsidR="00EB5748" w:rsidRPr="005159E8">
        <w:rPr>
          <w:color w:val="000000" w:themeColor="text1"/>
        </w:rPr>
        <w:t xml:space="preserve">rzy analizie położenia współczesnego młodego człowieka, nie sposób pominąć </w:t>
      </w:r>
      <w:r w:rsidR="007C44D7">
        <w:rPr>
          <w:color w:val="000000" w:themeColor="text1"/>
        </w:rPr>
        <w:t xml:space="preserve">także </w:t>
      </w:r>
      <w:r w:rsidR="00EB5748" w:rsidRPr="005159E8">
        <w:rPr>
          <w:color w:val="000000" w:themeColor="text1"/>
        </w:rPr>
        <w:t xml:space="preserve">wyzwań i wpływów takich </w:t>
      </w:r>
      <w:r w:rsidR="00EB5748" w:rsidRPr="005159E8">
        <w:rPr>
          <w:rStyle w:val="rynqvb"/>
          <w:color w:val="000000" w:themeColor="text1"/>
        </w:rPr>
        <w:t>jak globalizacja, cyfryzacja, sztuczna inteligencja i przemiany społeczne, które radykalnie zmieniły świat w ciągu ostatnich dziesięcioleci. Postępująca cyfryzacja i tak zwany świat VUCA opisuje odpowiadające mu krytyczne cechy, takie jak: zmienność, niepewność, złożoność i niejednoznaczność</w:t>
      </w:r>
      <w:r w:rsidR="00D52383">
        <w:rPr>
          <w:rStyle w:val="rynqvb"/>
          <w:color w:val="000000" w:themeColor="text1"/>
        </w:rPr>
        <w:t xml:space="preserve"> </w:t>
      </w:r>
      <w:r w:rsidR="00EB5748" w:rsidRPr="005159E8">
        <w:rPr>
          <w:rStyle w:val="Odwoanieprzypisudolnego"/>
          <w:color w:val="000000" w:themeColor="text1"/>
          <w:lang w:val="en-US"/>
        </w:rPr>
        <w:footnoteReference w:id="6"/>
      </w:r>
      <w:r w:rsidR="00EB5748" w:rsidRPr="005159E8">
        <w:rPr>
          <w:rStyle w:val="rynqvb"/>
          <w:color w:val="000000" w:themeColor="text1"/>
        </w:rPr>
        <w:t>.</w:t>
      </w:r>
      <w:r w:rsidR="00EB5748" w:rsidRPr="005159E8">
        <w:rPr>
          <w:rStyle w:val="hwtze"/>
          <w:color w:val="000000" w:themeColor="text1"/>
        </w:rPr>
        <w:t xml:space="preserve"> </w:t>
      </w:r>
      <w:r w:rsidR="00EB5748" w:rsidRPr="005159E8">
        <w:rPr>
          <w:rStyle w:val="rynqvb"/>
          <w:color w:val="000000" w:themeColor="text1"/>
        </w:rPr>
        <w:t xml:space="preserve">Prowadzi to do sytuacji, w której </w:t>
      </w:r>
      <w:r w:rsidR="00AA02FB" w:rsidRPr="005159E8">
        <w:rPr>
          <w:rStyle w:val="rynqvb"/>
          <w:color w:val="000000" w:themeColor="text1"/>
        </w:rPr>
        <w:t>młodzi ludzie</w:t>
      </w:r>
      <w:r w:rsidR="00EB5748" w:rsidRPr="005159E8">
        <w:rPr>
          <w:rStyle w:val="rynqvb"/>
          <w:color w:val="000000" w:themeColor="text1"/>
        </w:rPr>
        <w:t xml:space="preserve"> są </w:t>
      </w:r>
      <w:r w:rsidR="00EB5748" w:rsidRPr="005159E8">
        <w:rPr>
          <w:rStyle w:val="rynqvb"/>
          <w:color w:val="000000" w:themeColor="text1"/>
        </w:rPr>
        <w:lastRenderedPageBreak/>
        <w:t xml:space="preserve">pod presją, bycia „zawsze aktywnym”, przeładowani informacjami i rozproszeni (akronim PAID od ang. </w:t>
      </w:r>
      <w:r w:rsidR="00EB5748" w:rsidRPr="005159E8">
        <w:rPr>
          <w:color w:val="000000" w:themeColor="text1"/>
        </w:rPr>
        <w:t>pressured, “always on”, information-overloaded, distracted)</w:t>
      </w:r>
      <w:r w:rsidR="00EB5748" w:rsidRPr="005159E8">
        <w:rPr>
          <w:rStyle w:val="rynqvb"/>
          <w:color w:val="000000" w:themeColor="text1"/>
        </w:rPr>
        <w:t>.</w:t>
      </w:r>
      <w:r w:rsidR="00EB5748" w:rsidRPr="005159E8">
        <w:rPr>
          <w:rStyle w:val="hwtze"/>
          <w:color w:val="000000" w:themeColor="text1"/>
        </w:rPr>
        <w:t xml:space="preserve"> </w:t>
      </w:r>
      <w:r w:rsidR="00AA02FB" w:rsidRPr="005159E8">
        <w:rPr>
          <w:rStyle w:val="hwtze"/>
          <w:color w:val="000000" w:themeColor="text1"/>
        </w:rPr>
        <w:t xml:space="preserve"> </w:t>
      </w:r>
      <w:r w:rsidR="007C44D7">
        <w:rPr>
          <w:rStyle w:val="hwtze"/>
          <w:color w:val="000000" w:themeColor="text1"/>
        </w:rPr>
        <w:t xml:space="preserve">Wprowadzony termin -  </w:t>
      </w:r>
      <w:r w:rsidR="00AA02FB" w:rsidRPr="005159E8">
        <w:rPr>
          <w:rStyle w:val="hwtze"/>
          <w:color w:val="000000" w:themeColor="text1"/>
        </w:rPr>
        <w:t>cyfrowy stres</w:t>
      </w:r>
      <w:r w:rsidR="00D52383">
        <w:rPr>
          <w:rStyle w:val="hwtze"/>
          <w:color w:val="000000" w:themeColor="text1"/>
        </w:rPr>
        <w:t xml:space="preserve">, </w:t>
      </w:r>
      <w:r w:rsidR="00D52383">
        <w:rPr>
          <w:rStyle w:val="rynqvb"/>
          <w:color w:val="000000" w:themeColor="text1"/>
        </w:rPr>
        <w:t xml:space="preserve">czyli </w:t>
      </w:r>
      <w:r w:rsidR="00EB5748" w:rsidRPr="005159E8">
        <w:rPr>
          <w:rStyle w:val="rynqvb"/>
          <w:color w:val="000000" w:themeColor="text1"/>
        </w:rPr>
        <w:t>„niezdolność jednostki do zdrowego radzenia sobie z nową technologią, prowadząca do stresujących doświadczeń”</w:t>
      </w:r>
      <w:r w:rsidR="00EB5748" w:rsidRPr="005159E8">
        <w:rPr>
          <w:rStyle w:val="Odwoanieprzypisudolnego"/>
          <w:color w:val="000000" w:themeColor="text1"/>
        </w:rPr>
        <w:t xml:space="preserve"> </w:t>
      </w:r>
      <w:r w:rsidR="00EB5748" w:rsidRPr="005159E8">
        <w:rPr>
          <w:rStyle w:val="Odwoanieprzypisudolnego"/>
          <w:color w:val="000000" w:themeColor="text1"/>
          <w:lang w:val="en-US"/>
        </w:rPr>
        <w:footnoteReference w:id="7"/>
      </w:r>
      <w:r w:rsidR="00AA02FB" w:rsidRPr="005159E8">
        <w:rPr>
          <w:rStyle w:val="rynqvb"/>
          <w:color w:val="000000" w:themeColor="text1"/>
        </w:rPr>
        <w:t xml:space="preserve"> prowadzi z jednej strony do n</w:t>
      </w:r>
      <w:r w:rsidR="00732B9D" w:rsidRPr="005159E8">
        <w:rPr>
          <w:color w:val="000000" w:themeColor="text1"/>
        </w:rPr>
        <w:t>admiern</w:t>
      </w:r>
      <w:r w:rsidR="00AA02FB" w:rsidRPr="005159E8">
        <w:rPr>
          <w:color w:val="000000" w:themeColor="text1"/>
        </w:rPr>
        <w:t>ej</w:t>
      </w:r>
      <w:r w:rsidR="00732B9D" w:rsidRPr="005159E8">
        <w:rPr>
          <w:color w:val="000000" w:themeColor="text1"/>
        </w:rPr>
        <w:t xml:space="preserve"> stymulacj</w:t>
      </w:r>
      <w:r w:rsidR="00AA02FB" w:rsidRPr="005159E8">
        <w:rPr>
          <w:color w:val="000000" w:themeColor="text1"/>
        </w:rPr>
        <w:t>i</w:t>
      </w:r>
      <w:r w:rsidR="00D52383">
        <w:rPr>
          <w:color w:val="000000" w:themeColor="text1"/>
        </w:rPr>
        <w:t>,</w:t>
      </w:r>
      <w:r w:rsidR="00AA02FB" w:rsidRPr="005159E8">
        <w:rPr>
          <w:color w:val="000000" w:themeColor="text1"/>
        </w:rPr>
        <w:t xml:space="preserve"> z drugiej do szybkiego z</w:t>
      </w:r>
      <w:r w:rsidR="00D52383">
        <w:rPr>
          <w:color w:val="000000" w:themeColor="text1"/>
        </w:rPr>
        <w:t>n</w:t>
      </w:r>
      <w:r w:rsidR="00AA02FB" w:rsidRPr="005159E8">
        <w:rPr>
          <w:color w:val="000000" w:themeColor="text1"/>
        </w:rPr>
        <w:t xml:space="preserve">udzenia. </w:t>
      </w:r>
      <w:r w:rsidR="00732B9D" w:rsidRPr="005159E8">
        <w:rPr>
          <w:color w:val="000000" w:themeColor="text1"/>
        </w:rPr>
        <w:t xml:space="preserve"> Farooqui i Raquib </w:t>
      </w:r>
      <w:r w:rsidR="0063681D">
        <w:rPr>
          <w:color w:val="000000" w:themeColor="text1"/>
        </w:rPr>
        <w:t>podkreślają</w:t>
      </w:r>
      <w:r w:rsidR="00AA02FB" w:rsidRPr="005159E8">
        <w:rPr>
          <w:color w:val="000000" w:themeColor="text1"/>
        </w:rPr>
        <w:t xml:space="preserve">, że to właśnie nadmierna stymulacja i nuda są cechami charakterystycznymi czasów ponowoczesnych. </w:t>
      </w:r>
      <w:r w:rsidR="0063681D">
        <w:rPr>
          <w:color w:val="000000" w:themeColor="text1"/>
        </w:rPr>
        <w:t>Autorzy wskazują</w:t>
      </w:r>
      <w:r w:rsidR="00AA02FB" w:rsidRPr="005159E8">
        <w:rPr>
          <w:color w:val="000000" w:themeColor="text1"/>
        </w:rPr>
        <w:t>, że „</w:t>
      </w:r>
      <w:r w:rsidR="00732B9D" w:rsidRPr="005159E8">
        <w:rPr>
          <w:color w:val="000000" w:themeColor="text1"/>
        </w:rPr>
        <w:t>ciągłe rozpraszanie uwagi spowodowane korzystaniem z Internetu i sieci mediów społecznościowych wpływa na zdolność ludzi do skupiania się i zwracania uwagi na cokolwiek przez dłuższy czas. Istnieją silne powiązania między podwyższonym korzystaniem z technologii a stanami lękowymi, depresją i innymi zaburzeniami zdrowia psychicznego, takimi jak apatia i cechy antyspołeczne, co wykazano w badaniach ilościowych</w:t>
      </w:r>
      <w:r w:rsidR="00732B9D" w:rsidRPr="005159E8">
        <w:rPr>
          <w:bCs/>
          <w:color w:val="000000" w:themeColor="text1"/>
          <w:u w:color="000000"/>
          <w:bdr w:val="nil"/>
        </w:rPr>
        <w:t>”</w:t>
      </w:r>
      <w:r w:rsidR="00732B9D" w:rsidRPr="005159E8">
        <w:rPr>
          <w:rStyle w:val="Odwoanieprzypisudolnego"/>
          <w:bCs/>
          <w:color w:val="000000" w:themeColor="text1"/>
          <w:u w:color="000000"/>
          <w:bdr w:val="nil"/>
        </w:rPr>
        <w:footnoteReference w:id="8"/>
      </w:r>
      <w:r w:rsidR="00D52383">
        <w:rPr>
          <w:bCs/>
          <w:color w:val="000000" w:themeColor="text1"/>
          <w:u w:color="000000"/>
          <w:bdr w:val="nil"/>
        </w:rPr>
        <w:t>.</w:t>
      </w:r>
    </w:p>
    <w:p w14:paraId="1F3E0013" w14:textId="62B657F6" w:rsidR="00307705" w:rsidRPr="005159E8" w:rsidRDefault="00732B9D" w:rsidP="00D52383">
      <w:pPr>
        <w:spacing w:after="0" w:line="360" w:lineRule="auto"/>
        <w:ind w:firstLine="56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 xml:space="preserve">Z uwagi na powyższe kluczowe staje się </w:t>
      </w:r>
      <w:r w:rsidR="00AA02FB" w:rsidRPr="005159E8">
        <w:rPr>
          <w:rFonts w:ascii="Times New Roman" w:hAnsi="Times New Roman" w:cs="Times New Roman"/>
          <w:color w:val="000000" w:themeColor="text1"/>
          <w:sz w:val="24"/>
          <w:szCs w:val="24"/>
        </w:rPr>
        <w:t xml:space="preserve">więc </w:t>
      </w:r>
      <w:r w:rsidRPr="005159E8">
        <w:rPr>
          <w:rFonts w:ascii="Times New Roman" w:hAnsi="Times New Roman" w:cs="Times New Roman"/>
          <w:color w:val="000000" w:themeColor="text1"/>
          <w:sz w:val="24"/>
          <w:szCs w:val="24"/>
        </w:rPr>
        <w:t>znalezienie prostych i możliwych do masowego zastosowania środków prewencyjnych, które mogłyby wesprzeć młodych dorosłych i zminimalizować ryzyko wystąpienia depresji. Jak wskazują rozliczne, prowadzone od wielu lat, badania nad osobami z wysokim stresem, depresją lub zaburzeniami lękowymi, połączenie farmakoterapii i interwencji umysł-ciało to efektywny sposób pomocy tym pacjentom</w:t>
      </w:r>
      <w:r w:rsidRPr="005159E8">
        <w:rPr>
          <w:rStyle w:val="Odwoanieprzypisudolnego"/>
          <w:rFonts w:ascii="Times New Roman" w:hAnsi="Times New Roman" w:cs="Times New Roman"/>
          <w:color w:val="000000" w:themeColor="text1"/>
          <w:sz w:val="24"/>
          <w:szCs w:val="24"/>
        </w:rPr>
        <w:footnoteReference w:id="9"/>
      </w:r>
      <w:r w:rsidRPr="005159E8">
        <w:rPr>
          <w:rFonts w:ascii="Times New Roman" w:hAnsi="Times New Roman" w:cs="Times New Roman"/>
          <w:color w:val="000000" w:themeColor="text1"/>
          <w:sz w:val="24"/>
          <w:szCs w:val="24"/>
        </w:rPr>
        <w:t xml:space="preserve">. </w:t>
      </w:r>
      <w:r w:rsidR="008533AC" w:rsidRPr="005159E8">
        <w:rPr>
          <w:rFonts w:ascii="Times New Roman" w:hAnsi="Times New Roman" w:cs="Times New Roman"/>
          <w:color w:val="000000" w:themeColor="text1"/>
          <w:sz w:val="24"/>
          <w:szCs w:val="24"/>
        </w:rPr>
        <w:t>W</w:t>
      </w:r>
      <w:r w:rsidRPr="005159E8">
        <w:rPr>
          <w:rFonts w:ascii="Times New Roman" w:hAnsi="Times New Roman" w:cs="Times New Roman"/>
          <w:color w:val="000000" w:themeColor="text1"/>
          <w:sz w:val="24"/>
          <w:szCs w:val="24"/>
        </w:rPr>
        <w:t xml:space="preserve">yniki </w:t>
      </w:r>
      <w:r w:rsidR="008533AC" w:rsidRPr="005159E8">
        <w:rPr>
          <w:rFonts w:ascii="Times New Roman" w:hAnsi="Times New Roman" w:cs="Times New Roman"/>
          <w:color w:val="000000" w:themeColor="text1"/>
          <w:sz w:val="24"/>
          <w:szCs w:val="24"/>
        </w:rPr>
        <w:t xml:space="preserve">wielu badań </w:t>
      </w:r>
      <w:r w:rsidRPr="005159E8">
        <w:rPr>
          <w:rFonts w:ascii="Times New Roman" w:hAnsi="Times New Roman" w:cs="Times New Roman"/>
          <w:color w:val="000000" w:themeColor="text1"/>
          <w:sz w:val="24"/>
          <w:szCs w:val="24"/>
        </w:rPr>
        <w:t xml:space="preserve">prowadzonych na całym świecie </w:t>
      </w:r>
      <w:r w:rsidR="008533AC" w:rsidRPr="005159E8">
        <w:rPr>
          <w:rFonts w:ascii="Times New Roman" w:hAnsi="Times New Roman" w:cs="Times New Roman"/>
          <w:color w:val="000000" w:themeColor="text1"/>
          <w:sz w:val="24"/>
          <w:szCs w:val="24"/>
        </w:rPr>
        <w:t>w</w:t>
      </w:r>
      <w:r w:rsidR="0048111A" w:rsidRPr="005159E8">
        <w:rPr>
          <w:rFonts w:ascii="Times New Roman" w:hAnsi="Times New Roman" w:cs="Times New Roman"/>
          <w:color w:val="000000" w:themeColor="text1"/>
          <w:sz w:val="24"/>
          <w:szCs w:val="24"/>
        </w:rPr>
        <w:t>y</w:t>
      </w:r>
      <w:r w:rsidRPr="005159E8">
        <w:rPr>
          <w:rFonts w:ascii="Times New Roman" w:hAnsi="Times New Roman" w:cs="Times New Roman"/>
          <w:color w:val="000000" w:themeColor="text1"/>
          <w:sz w:val="24"/>
          <w:szCs w:val="24"/>
        </w:rPr>
        <w:t xml:space="preserve">kazują, że medytacja stanowić może tani, stosunkowo łatwy do nauczenia, zwiększający dobre samopoczucie w życiu codziennym i bezpieczny sposób na walkę ze stresem oraz depresją i tym samym może być doskonałym środkiem prewencyjnym przeciw depresji </w:t>
      </w:r>
      <w:r w:rsidRPr="005159E8">
        <w:rPr>
          <w:rStyle w:val="Odwoanieprzypisudolnego"/>
          <w:rFonts w:ascii="Times New Roman" w:hAnsi="Times New Roman" w:cs="Times New Roman"/>
          <w:color w:val="000000" w:themeColor="text1"/>
          <w:sz w:val="24"/>
          <w:szCs w:val="24"/>
        </w:rPr>
        <w:footnoteReference w:id="10"/>
      </w:r>
      <w:r w:rsidRPr="005159E8">
        <w:rPr>
          <w:rFonts w:ascii="Times New Roman" w:hAnsi="Times New Roman" w:cs="Times New Roman"/>
          <w:color w:val="000000" w:themeColor="text1"/>
          <w:sz w:val="24"/>
          <w:szCs w:val="24"/>
        </w:rPr>
        <w:t xml:space="preserve">. Wskazuje się, że praktykowanie medytacji uważności wpływa </w:t>
      </w:r>
      <w:r w:rsidRPr="005159E8">
        <w:rPr>
          <w:rFonts w:ascii="Times New Roman" w:hAnsi="Times New Roman" w:cs="Times New Roman"/>
          <w:color w:val="000000" w:themeColor="text1"/>
          <w:sz w:val="24"/>
          <w:szCs w:val="24"/>
        </w:rPr>
        <w:lastRenderedPageBreak/>
        <w:t xml:space="preserve">na obniżenie doświadczanego stresu oraz wzbudzenie wewnętrznych zasobów jednostki, co sprzyja leczeniu depresji i ułatwia radzenie sobie w sytuacjach trudnych </w:t>
      </w:r>
      <w:r w:rsidRPr="005159E8">
        <w:rPr>
          <w:rStyle w:val="Odwoanieprzypisudolnego"/>
          <w:rFonts w:ascii="Times New Roman" w:hAnsi="Times New Roman" w:cs="Times New Roman"/>
          <w:color w:val="000000" w:themeColor="text1"/>
          <w:sz w:val="24"/>
          <w:szCs w:val="24"/>
        </w:rPr>
        <w:footnoteReference w:id="11"/>
      </w:r>
      <w:r w:rsidRPr="005159E8">
        <w:rPr>
          <w:rFonts w:ascii="Times New Roman" w:hAnsi="Times New Roman" w:cs="Times New Roman"/>
          <w:color w:val="000000" w:themeColor="text1"/>
          <w:sz w:val="24"/>
          <w:szCs w:val="24"/>
        </w:rPr>
        <w:t>. Medytacja w ujęciu Creswell’a (2014) stanowi swoisty „bufor stresu” - trening medytacji może działać jak tarcza chroniąca przed stresem</w:t>
      </w:r>
      <w:r w:rsidRPr="005159E8">
        <w:rPr>
          <w:rStyle w:val="Odwoanieprzypisudolnego"/>
          <w:rFonts w:ascii="Times New Roman" w:hAnsi="Times New Roman" w:cs="Times New Roman"/>
          <w:color w:val="000000" w:themeColor="text1"/>
          <w:sz w:val="24"/>
          <w:szCs w:val="24"/>
        </w:rPr>
        <w:footnoteReference w:id="12"/>
      </w:r>
      <w:r w:rsidRPr="005159E8">
        <w:rPr>
          <w:rFonts w:ascii="Times New Roman" w:hAnsi="Times New Roman" w:cs="Times New Roman"/>
          <w:color w:val="000000" w:themeColor="text1"/>
          <w:sz w:val="24"/>
          <w:szCs w:val="24"/>
        </w:rPr>
        <w:t xml:space="preserve">. </w:t>
      </w:r>
      <w:r w:rsidR="0048111A" w:rsidRPr="005159E8">
        <w:rPr>
          <w:rFonts w:ascii="Times New Roman" w:hAnsi="Times New Roman" w:cs="Times New Roman"/>
          <w:color w:val="000000" w:themeColor="text1"/>
          <w:sz w:val="24"/>
          <w:szCs w:val="24"/>
        </w:rPr>
        <w:t>Jak prezentują rozliczne badania d</w:t>
      </w:r>
      <w:r w:rsidRPr="005159E8">
        <w:rPr>
          <w:rFonts w:ascii="Times New Roman" w:hAnsi="Times New Roman" w:cs="Times New Roman"/>
          <w:color w:val="000000" w:themeColor="text1"/>
          <w:sz w:val="24"/>
          <w:szCs w:val="24"/>
        </w:rPr>
        <w:t xml:space="preserve">zięki regularnej praktyce medytacji zmniejszają się negatywne emocje, takie jak stres, niepokój i depresja </w:t>
      </w:r>
      <w:r w:rsidRPr="005159E8">
        <w:rPr>
          <w:rStyle w:val="Odwoanieprzypisudolnego"/>
          <w:rFonts w:ascii="Times New Roman" w:hAnsi="Times New Roman" w:cs="Times New Roman"/>
          <w:color w:val="000000" w:themeColor="text1"/>
          <w:sz w:val="24"/>
          <w:szCs w:val="24"/>
        </w:rPr>
        <w:footnoteReference w:id="13"/>
      </w:r>
      <w:r w:rsidRPr="005159E8">
        <w:rPr>
          <w:rFonts w:ascii="Times New Roman" w:hAnsi="Times New Roman" w:cs="Times New Roman"/>
          <w:color w:val="000000" w:themeColor="text1"/>
          <w:sz w:val="24"/>
          <w:szCs w:val="24"/>
        </w:rPr>
        <w:t>.</w:t>
      </w:r>
    </w:p>
    <w:p w14:paraId="61DC41F7" w14:textId="77777777" w:rsidR="00D52383" w:rsidRDefault="00D52383" w:rsidP="005159E8">
      <w:pPr>
        <w:spacing w:after="0" w:line="360" w:lineRule="auto"/>
        <w:jc w:val="both"/>
        <w:rPr>
          <w:rFonts w:ascii="Times New Roman" w:hAnsi="Times New Roman" w:cs="Times New Roman"/>
          <w:b/>
          <w:color w:val="000000" w:themeColor="text1"/>
          <w:sz w:val="24"/>
          <w:szCs w:val="24"/>
          <w:u w:color="000000"/>
          <w:bdr w:val="nil"/>
        </w:rPr>
      </w:pPr>
    </w:p>
    <w:p w14:paraId="55683B24" w14:textId="25058215" w:rsidR="00257B3F" w:rsidRPr="00367449" w:rsidRDefault="00732B9D" w:rsidP="00367449">
      <w:pPr>
        <w:pStyle w:val="Akapitzlist"/>
        <w:numPr>
          <w:ilvl w:val="0"/>
          <w:numId w:val="4"/>
        </w:numPr>
        <w:spacing w:after="0" w:line="360" w:lineRule="auto"/>
        <w:jc w:val="both"/>
        <w:rPr>
          <w:rFonts w:ascii="Times New Roman" w:hAnsi="Times New Roman" w:cs="Times New Roman"/>
          <w:b/>
          <w:color w:val="000000" w:themeColor="text1"/>
          <w:sz w:val="24"/>
          <w:szCs w:val="24"/>
          <w:u w:color="000000"/>
          <w:bdr w:val="nil"/>
        </w:rPr>
      </w:pPr>
      <w:r w:rsidRPr="00367449">
        <w:rPr>
          <w:rFonts w:ascii="Times New Roman" w:hAnsi="Times New Roman" w:cs="Times New Roman"/>
          <w:b/>
          <w:color w:val="000000" w:themeColor="text1"/>
          <w:sz w:val="24"/>
          <w:szCs w:val="24"/>
          <w:u w:color="000000"/>
          <w:bdr w:val="nil"/>
        </w:rPr>
        <w:t>Cel badań i hipotez</w:t>
      </w:r>
      <w:r w:rsidR="00257B3F" w:rsidRPr="00367449">
        <w:rPr>
          <w:rFonts w:ascii="Times New Roman" w:hAnsi="Times New Roman" w:cs="Times New Roman"/>
          <w:b/>
          <w:color w:val="000000" w:themeColor="text1"/>
          <w:sz w:val="24"/>
          <w:szCs w:val="24"/>
          <w:u w:color="000000"/>
          <w:bdr w:val="nil"/>
        </w:rPr>
        <w:t>y</w:t>
      </w:r>
    </w:p>
    <w:p w14:paraId="721F3E54" w14:textId="12F47F1F" w:rsidR="009201E4" w:rsidRPr="005159E8" w:rsidRDefault="009201E4" w:rsidP="009201E4">
      <w:pPr>
        <w:spacing w:after="0" w:line="360" w:lineRule="auto"/>
        <w:jc w:val="both"/>
        <w:rPr>
          <w:rFonts w:ascii="Times New Roman" w:hAnsi="Times New Roman" w:cs="Times New Roman"/>
          <w:bCs/>
          <w:color w:val="000000" w:themeColor="text1"/>
          <w:sz w:val="24"/>
          <w:szCs w:val="24"/>
          <w:u w:color="000000"/>
          <w:bdr w:val="nil"/>
        </w:rPr>
      </w:pPr>
      <w:r w:rsidRPr="005159E8">
        <w:rPr>
          <w:rFonts w:ascii="Times New Roman" w:hAnsi="Times New Roman" w:cs="Times New Roman"/>
          <w:bCs/>
          <w:color w:val="000000" w:themeColor="text1"/>
          <w:sz w:val="24"/>
          <w:szCs w:val="24"/>
          <w:u w:color="000000"/>
          <w:bdr w:val="nil"/>
        </w:rPr>
        <w:t xml:space="preserve">Celem badań było </w:t>
      </w:r>
      <w:r>
        <w:rPr>
          <w:rFonts w:ascii="Times New Roman" w:hAnsi="Times New Roman" w:cs="Times New Roman"/>
          <w:bCs/>
          <w:color w:val="000000" w:themeColor="text1"/>
          <w:sz w:val="24"/>
          <w:szCs w:val="24"/>
          <w:u w:color="000000"/>
          <w:bdr w:val="nil"/>
        </w:rPr>
        <w:t>określenie</w:t>
      </w:r>
      <w:r w:rsidRPr="005159E8">
        <w:rPr>
          <w:rFonts w:ascii="Times New Roman" w:hAnsi="Times New Roman" w:cs="Times New Roman"/>
          <w:bCs/>
          <w:color w:val="000000" w:themeColor="text1"/>
          <w:sz w:val="24"/>
          <w:szCs w:val="24"/>
          <w:u w:color="000000"/>
          <w:bdr w:val="nil"/>
        </w:rPr>
        <w:t xml:space="preserve"> czy i w jakim stopniu medytacja </w:t>
      </w:r>
      <w:r>
        <w:rPr>
          <w:rFonts w:ascii="Times New Roman" w:hAnsi="Times New Roman" w:cs="Times New Roman"/>
          <w:bCs/>
          <w:color w:val="000000" w:themeColor="text1"/>
          <w:sz w:val="24"/>
          <w:szCs w:val="24"/>
          <w:u w:color="000000"/>
          <w:bdr w:val="nil"/>
        </w:rPr>
        <w:t xml:space="preserve">uważności poprzez skoncentrowanie się na oddechu </w:t>
      </w:r>
      <w:r w:rsidRPr="005159E8">
        <w:rPr>
          <w:rFonts w:ascii="Times New Roman" w:hAnsi="Times New Roman" w:cs="Times New Roman"/>
          <w:bCs/>
          <w:color w:val="000000" w:themeColor="text1"/>
          <w:sz w:val="24"/>
          <w:szCs w:val="24"/>
          <w:u w:color="000000"/>
          <w:bdr w:val="nil"/>
        </w:rPr>
        <w:t>i mantr</w:t>
      </w:r>
      <w:r>
        <w:rPr>
          <w:rFonts w:ascii="Times New Roman" w:hAnsi="Times New Roman" w:cs="Times New Roman"/>
          <w:bCs/>
          <w:color w:val="000000" w:themeColor="text1"/>
          <w:sz w:val="24"/>
          <w:szCs w:val="24"/>
          <w:u w:color="000000"/>
          <w:bdr w:val="nil"/>
        </w:rPr>
        <w:t>ze</w:t>
      </w:r>
      <w:r w:rsidRPr="005159E8">
        <w:rPr>
          <w:rFonts w:ascii="Times New Roman" w:hAnsi="Times New Roman" w:cs="Times New Roman"/>
          <w:bCs/>
          <w:color w:val="000000" w:themeColor="text1"/>
          <w:sz w:val="24"/>
          <w:szCs w:val="24"/>
          <w:u w:color="000000"/>
          <w:bdr w:val="nil"/>
        </w:rPr>
        <w:t xml:space="preserve"> może wpłynąć na uczucia pozytywne i negatywne młodych ludzi</w:t>
      </w:r>
      <w:r>
        <w:rPr>
          <w:rFonts w:ascii="Times New Roman" w:hAnsi="Times New Roman" w:cs="Times New Roman"/>
          <w:bCs/>
          <w:color w:val="000000" w:themeColor="text1"/>
          <w:sz w:val="24"/>
          <w:szCs w:val="24"/>
          <w:u w:color="000000"/>
          <w:bdr w:val="nil"/>
        </w:rPr>
        <w:t xml:space="preserve">. Dodatkowym celem było </w:t>
      </w:r>
      <w:r w:rsidRPr="005159E8">
        <w:rPr>
          <w:rFonts w:ascii="Times New Roman" w:hAnsi="Times New Roman" w:cs="Times New Roman"/>
          <w:bCs/>
          <w:color w:val="000000" w:themeColor="text1"/>
          <w:sz w:val="24"/>
          <w:szCs w:val="24"/>
          <w:u w:color="000000"/>
          <w:bdr w:val="nil"/>
        </w:rPr>
        <w:t>uzyskanie wskazówek do prowadzenia dalszych badań nad wpływem tej formy w prewencji depresji u ludzi młodych. Postanowiono następujące hipotezy badawcze:</w:t>
      </w:r>
    </w:p>
    <w:p w14:paraId="71A7CA19" w14:textId="18375A72" w:rsidR="00732B9D" w:rsidRPr="005159E8" w:rsidRDefault="00732B9D" w:rsidP="00BE0AB7">
      <w:pPr>
        <w:keepNext/>
        <w:keepLines/>
        <w:pBdr>
          <w:top w:val="nil"/>
          <w:left w:val="nil"/>
          <w:bottom w:val="nil"/>
          <w:right w:val="nil"/>
          <w:between w:val="nil"/>
          <w:bar w:val="nil"/>
        </w:pBdr>
        <w:spacing w:after="0" w:line="360" w:lineRule="auto"/>
        <w:ind w:left="709"/>
        <w:jc w:val="both"/>
        <w:outlineLvl w:val="0"/>
        <w:rPr>
          <w:rFonts w:ascii="Times New Roman" w:hAnsi="Times New Roman" w:cs="Times New Roman"/>
          <w:bCs/>
          <w:color w:val="000000" w:themeColor="text1"/>
          <w:sz w:val="24"/>
          <w:szCs w:val="24"/>
          <w:u w:color="000000"/>
          <w:bdr w:val="nil"/>
        </w:rPr>
      </w:pPr>
      <w:r w:rsidRPr="005159E8">
        <w:rPr>
          <w:rFonts w:ascii="Times New Roman" w:hAnsi="Times New Roman" w:cs="Times New Roman"/>
          <w:bCs/>
          <w:color w:val="000000" w:themeColor="text1"/>
          <w:sz w:val="24"/>
          <w:szCs w:val="24"/>
          <w:u w:color="000000"/>
          <w:bdr w:val="nil"/>
        </w:rPr>
        <w:t xml:space="preserve">H1: </w:t>
      </w:r>
      <w:r w:rsidR="006927B1" w:rsidRPr="005159E8">
        <w:rPr>
          <w:rFonts w:ascii="Times New Roman" w:hAnsi="Times New Roman" w:cs="Times New Roman"/>
          <w:bCs/>
          <w:color w:val="000000" w:themeColor="text1"/>
          <w:sz w:val="24"/>
          <w:szCs w:val="24"/>
          <w:u w:color="000000"/>
          <w:bdr w:val="nil"/>
        </w:rPr>
        <w:t>Interwencja z medytacja mindfulness</w:t>
      </w:r>
      <w:r w:rsidR="008533AC" w:rsidRPr="005159E8">
        <w:rPr>
          <w:rFonts w:ascii="Times New Roman" w:hAnsi="Times New Roman" w:cs="Times New Roman"/>
          <w:bCs/>
          <w:color w:val="000000" w:themeColor="text1"/>
          <w:sz w:val="24"/>
          <w:szCs w:val="24"/>
          <w:u w:color="000000"/>
          <w:bdr w:val="nil"/>
        </w:rPr>
        <w:t xml:space="preserve"> </w:t>
      </w:r>
      <w:r w:rsidRPr="005159E8">
        <w:rPr>
          <w:rFonts w:ascii="Times New Roman" w:hAnsi="Times New Roman" w:cs="Times New Roman"/>
          <w:bCs/>
          <w:color w:val="000000" w:themeColor="text1"/>
          <w:sz w:val="24"/>
          <w:szCs w:val="24"/>
          <w:u w:color="000000"/>
          <w:bdr w:val="nil"/>
        </w:rPr>
        <w:t>wpłynie na wzrost uczuć pozytywnych u badanych</w:t>
      </w:r>
    </w:p>
    <w:p w14:paraId="4D0107BC" w14:textId="33FCA115" w:rsidR="00732B9D" w:rsidRPr="005159E8" w:rsidRDefault="00732B9D" w:rsidP="00BE0AB7">
      <w:pPr>
        <w:keepNext/>
        <w:keepLines/>
        <w:pBdr>
          <w:top w:val="nil"/>
          <w:left w:val="nil"/>
          <w:bottom w:val="nil"/>
          <w:right w:val="nil"/>
          <w:between w:val="nil"/>
          <w:bar w:val="nil"/>
        </w:pBdr>
        <w:spacing w:after="0" w:line="360" w:lineRule="auto"/>
        <w:ind w:left="709"/>
        <w:jc w:val="both"/>
        <w:outlineLvl w:val="0"/>
        <w:rPr>
          <w:rFonts w:ascii="Times New Roman" w:hAnsi="Times New Roman" w:cs="Times New Roman"/>
          <w:bCs/>
          <w:color w:val="000000" w:themeColor="text1"/>
          <w:sz w:val="24"/>
          <w:szCs w:val="24"/>
          <w:u w:color="000000"/>
          <w:bdr w:val="nil"/>
        </w:rPr>
      </w:pPr>
      <w:r w:rsidRPr="005159E8">
        <w:rPr>
          <w:rFonts w:ascii="Times New Roman" w:hAnsi="Times New Roman" w:cs="Times New Roman"/>
          <w:bCs/>
          <w:color w:val="000000" w:themeColor="text1"/>
          <w:sz w:val="24"/>
          <w:szCs w:val="24"/>
          <w:u w:color="000000"/>
          <w:bdr w:val="nil"/>
        </w:rPr>
        <w:t xml:space="preserve">H2: </w:t>
      </w:r>
      <w:r w:rsidR="006927B1" w:rsidRPr="005159E8">
        <w:rPr>
          <w:rFonts w:ascii="Times New Roman" w:hAnsi="Times New Roman" w:cs="Times New Roman"/>
          <w:bCs/>
          <w:color w:val="000000" w:themeColor="text1"/>
          <w:sz w:val="24"/>
          <w:szCs w:val="24"/>
          <w:u w:color="000000"/>
          <w:bdr w:val="nil"/>
        </w:rPr>
        <w:t xml:space="preserve">Interwencja z medytacja mindfulness </w:t>
      </w:r>
      <w:r w:rsidRPr="005159E8">
        <w:rPr>
          <w:rFonts w:ascii="Times New Roman" w:hAnsi="Times New Roman" w:cs="Times New Roman"/>
          <w:bCs/>
          <w:color w:val="000000" w:themeColor="text1"/>
          <w:sz w:val="24"/>
          <w:szCs w:val="24"/>
          <w:u w:color="000000"/>
          <w:bdr w:val="nil"/>
        </w:rPr>
        <w:t>wpłynie na spadek uczuć negatywnych u badanych</w:t>
      </w:r>
    </w:p>
    <w:p w14:paraId="0C44E8AB" w14:textId="472EAE21" w:rsidR="00732B9D" w:rsidRPr="005159E8" w:rsidRDefault="00732B9D" w:rsidP="00BE0AB7">
      <w:pPr>
        <w:keepNext/>
        <w:keepLines/>
        <w:pBdr>
          <w:top w:val="nil"/>
          <w:left w:val="nil"/>
          <w:bottom w:val="nil"/>
          <w:right w:val="nil"/>
          <w:between w:val="nil"/>
          <w:bar w:val="nil"/>
        </w:pBdr>
        <w:spacing w:after="0" w:line="360" w:lineRule="auto"/>
        <w:ind w:left="709"/>
        <w:jc w:val="both"/>
        <w:outlineLvl w:val="0"/>
        <w:rPr>
          <w:rFonts w:ascii="Times New Roman" w:hAnsi="Times New Roman" w:cs="Times New Roman"/>
          <w:bCs/>
          <w:color w:val="000000" w:themeColor="text1"/>
          <w:sz w:val="24"/>
          <w:szCs w:val="24"/>
          <w:u w:color="000000"/>
          <w:bdr w:val="nil"/>
        </w:rPr>
      </w:pPr>
      <w:r w:rsidRPr="005159E8">
        <w:rPr>
          <w:rFonts w:ascii="Times New Roman" w:hAnsi="Times New Roman" w:cs="Times New Roman"/>
          <w:bCs/>
          <w:color w:val="000000" w:themeColor="text1"/>
          <w:sz w:val="24"/>
          <w:szCs w:val="24"/>
          <w:u w:color="000000"/>
          <w:bdr w:val="nil"/>
        </w:rPr>
        <w:t xml:space="preserve">H3: </w:t>
      </w:r>
      <w:r w:rsidR="006927B1" w:rsidRPr="005159E8">
        <w:rPr>
          <w:rFonts w:ascii="Times New Roman" w:hAnsi="Times New Roman" w:cs="Times New Roman"/>
          <w:bCs/>
          <w:color w:val="000000" w:themeColor="text1"/>
          <w:sz w:val="24"/>
          <w:szCs w:val="24"/>
          <w:u w:color="000000"/>
          <w:bdr w:val="nil"/>
        </w:rPr>
        <w:t xml:space="preserve">Interwencja z medytacja mindfulness </w:t>
      </w:r>
      <w:r w:rsidRPr="005159E8">
        <w:rPr>
          <w:rFonts w:ascii="Times New Roman" w:hAnsi="Times New Roman" w:cs="Times New Roman"/>
          <w:bCs/>
          <w:color w:val="000000" w:themeColor="text1"/>
          <w:sz w:val="24"/>
          <w:szCs w:val="24"/>
          <w:u w:color="000000"/>
          <w:bdr w:val="nil"/>
        </w:rPr>
        <w:t>wpłynie na wzrost samopoczucia psychofizycznego.</w:t>
      </w:r>
    </w:p>
    <w:p w14:paraId="54AFB971" w14:textId="7469FE30" w:rsidR="00754DC2" w:rsidRPr="005159E8" w:rsidRDefault="00754DC2" w:rsidP="005159E8">
      <w:pPr>
        <w:pStyle w:val="Tekstpodstawowy"/>
        <w:spacing w:after="0" w:line="360" w:lineRule="auto"/>
        <w:jc w:val="both"/>
        <w:rPr>
          <w:rStyle w:val="rynqvb"/>
          <w:color w:val="000000" w:themeColor="text1"/>
        </w:rPr>
      </w:pPr>
    </w:p>
    <w:p w14:paraId="214964FC" w14:textId="7C59C9B4" w:rsidR="00754DC2" w:rsidRPr="005159E8" w:rsidRDefault="00754DC2" w:rsidP="00367449">
      <w:pPr>
        <w:pStyle w:val="Tekstpodstawowy"/>
        <w:numPr>
          <w:ilvl w:val="0"/>
          <w:numId w:val="4"/>
        </w:numPr>
        <w:spacing w:after="0" w:line="360" w:lineRule="auto"/>
        <w:jc w:val="both"/>
        <w:rPr>
          <w:rStyle w:val="rynqvb"/>
          <w:b/>
          <w:bCs/>
          <w:color w:val="000000" w:themeColor="text1"/>
        </w:rPr>
      </w:pPr>
      <w:r w:rsidRPr="005159E8">
        <w:rPr>
          <w:rStyle w:val="rynqvb"/>
          <w:b/>
          <w:bCs/>
          <w:color w:val="000000" w:themeColor="text1"/>
        </w:rPr>
        <w:t xml:space="preserve">Medytacja uważności i rezyliencja </w:t>
      </w:r>
    </w:p>
    <w:p w14:paraId="0D1B66FD" w14:textId="5F3D2DE6" w:rsidR="002760DD" w:rsidRDefault="002760DD" w:rsidP="002760DD">
      <w:pPr>
        <w:pStyle w:val="Tekstpodstawowy"/>
        <w:spacing w:after="0" w:line="360" w:lineRule="auto"/>
        <w:ind w:firstLine="709"/>
        <w:jc w:val="both"/>
        <w:rPr>
          <w:rStyle w:val="hwtze"/>
          <w:color w:val="000000" w:themeColor="text1"/>
        </w:rPr>
      </w:pPr>
      <w:r w:rsidRPr="005159E8">
        <w:rPr>
          <w:rStyle w:val="rynqvb"/>
          <w:color w:val="000000" w:themeColor="text1"/>
        </w:rPr>
        <w:t xml:space="preserve">Medytacja uważności jest powszechnie uważana za praktykę skupiania się na bieżących doświadczeniach </w:t>
      </w:r>
      <w:r w:rsidR="009201E4">
        <w:rPr>
          <w:rStyle w:val="rynqvb"/>
          <w:color w:val="000000" w:themeColor="text1"/>
        </w:rPr>
        <w:t>oraz</w:t>
      </w:r>
      <w:r w:rsidRPr="005159E8">
        <w:rPr>
          <w:rStyle w:val="rynqvb"/>
          <w:color w:val="000000" w:themeColor="text1"/>
        </w:rPr>
        <w:t xml:space="preserve"> obserwacji emocji i myśli bez osądzania.</w:t>
      </w:r>
      <w:r w:rsidRPr="005159E8">
        <w:rPr>
          <w:rStyle w:val="hwtze"/>
          <w:color w:val="000000" w:themeColor="text1"/>
        </w:rPr>
        <w:t xml:space="preserve"> </w:t>
      </w:r>
      <w:r w:rsidRPr="005159E8">
        <w:rPr>
          <w:rStyle w:val="rynqvb"/>
          <w:color w:val="000000" w:themeColor="text1"/>
        </w:rPr>
        <w:t xml:space="preserve">Może przy tym obejmować takie aktywności jak: koncentrowanie się na określonych doznaniach fizycznych – na przykład na </w:t>
      </w:r>
      <w:r w:rsidRPr="005159E8">
        <w:rPr>
          <w:rStyle w:val="rynqvb"/>
          <w:color w:val="000000" w:themeColor="text1"/>
        </w:rPr>
        <w:lastRenderedPageBreak/>
        <w:t>oddychaniu czy odczuciach płynących z ciała.</w:t>
      </w:r>
      <w:r w:rsidRPr="005159E8">
        <w:rPr>
          <w:rStyle w:val="hwtze"/>
          <w:color w:val="000000" w:themeColor="text1"/>
        </w:rPr>
        <w:t xml:space="preserve"> </w:t>
      </w:r>
      <w:r w:rsidRPr="005159E8">
        <w:rPr>
          <w:rStyle w:val="rynqvb"/>
          <w:color w:val="000000" w:themeColor="text1"/>
        </w:rPr>
        <w:t>Zaproponowano także nowszy, dwuskładnikowy model uważności, który związany jest zarówno z regulacją uwagi na bezpośrednie doświadczenie, jak i podejście do doświadczeń (niezależnie od tego, czym i jakie są) z nastawieniem ciekawości, otwartości i akceptacji.</w:t>
      </w:r>
      <w:r w:rsidRPr="005159E8">
        <w:rPr>
          <w:rStyle w:val="hwtze"/>
          <w:color w:val="000000" w:themeColor="text1"/>
        </w:rPr>
        <w:t xml:space="preserve"> </w:t>
      </w:r>
      <w:r w:rsidRPr="005159E8">
        <w:rPr>
          <w:rStyle w:val="rynqvb"/>
          <w:color w:val="000000" w:themeColor="text1"/>
        </w:rPr>
        <w:t>Uważność jest przy tym również rozumiana z jednej strony jako praktyka, z drugiej jako pewien stan umysłu</w:t>
      </w:r>
      <w:r w:rsidR="009201E4">
        <w:rPr>
          <w:rStyle w:val="Odwoanieprzypisudolnego"/>
          <w:color w:val="000000" w:themeColor="text1"/>
        </w:rPr>
        <w:footnoteReference w:id="14"/>
      </w:r>
      <w:r w:rsidRPr="005159E8">
        <w:rPr>
          <w:rStyle w:val="rynqvb"/>
          <w:color w:val="000000" w:themeColor="text1"/>
        </w:rPr>
        <w:t>.</w:t>
      </w:r>
      <w:r w:rsidRPr="005159E8">
        <w:rPr>
          <w:rStyle w:val="hwtze"/>
          <w:color w:val="000000" w:themeColor="text1"/>
        </w:rPr>
        <w:t xml:space="preserve"> </w:t>
      </w:r>
    </w:p>
    <w:p w14:paraId="1DA2FE51" w14:textId="4D0B6B78" w:rsidR="00674BB2" w:rsidRDefault="00895F13" w:rsidP="002760DD">
      <w:pPr>
        <w:pStyle w:val="Tekstpodstawowy"/>
        <w:spacing w:after="0" w:line="360" w:lineRule="auto"/>
        <w:ind w:firstLine="709"/>
        <w:jc w:val="both"/>
        <w:rPr>
          <w:rStyle w:val="rynqvb"/>
          <w:color w:val="000000" w:themeColor="text1"/>
        </w:rPr>
      </w:pPr>
      <w:r w:rsidRPr="005159E8">
        <w:rPr>
          <w:rStyle w:val="rynqvb"/>
          <w:color w:val="000000" w:themeColor="text1"/>
        </w:rPr>
        <w:t>Pojęcie rezyliencji</w:t>
      </w:r>
      <w:r w:rsidR="00143DCF" w:rsidRPr="005159E8">
        <w:rPr>
          <w:rStyle w:val="rynqvb"/>
          <w:color w:val="000000" w:themeColor="text1"/>
        </w:rPr>
        <w:t xml:space="preserve"> (tzw. sprężystości psychicznej)</w:t>
      </w:r>
      <w:r w:rsidRPr="005159E8">
        <w:rPr>
          <w:rStyle w:val="rynqvb"/>
          <w:color w:val="000000" w:themeColor="text1"/>
        </w:rPr>
        <w:t xml:space="preserve">, jak wskazuje A.Borucka odnosi się </w:t>
      </w:r>
      <w:r w:rsidR="005508E2" w:rsidRPr="005159E8">
        <w:rPr>
          <w:rStyle w:val="rynqvb"/>
          <w:color w:val="000000" w:themeColor="text1"/>
        </w:rPr>
        <w:t xml:space="preserve">do „procesów i mechanizmów, które sprzyjają pozytywnemu funkcjonowaniu jednostki, mimo przeciwności losu lub traumatycznych przeżyć, które trwają obecnie lub zdarzyły się w przeszłości” </w:t>
      </w:r>
      <w:r w:rsidR="005508E2" w:rsidRPr="005159E8">
        <w:rPr>
          <w:rStyle w:val="Odwoanieprzypisudolnego"/>
          <w:color w:val="000000" w:themeColor="text1"/>
        </w:rPr>
        <w:footnoteReference w:id="15"/>
      </w:r>
      <w:r w:rsidR="00BE0AB7">
        <w:rPr>
          <w:rStyle w:val="rynqvb"/>
          <w:color w:val="000000" w:themeColor="text1"/>
        </w:rPr>
        <w:t xml:space="preserve">. </w:t>
      </w:r>
      <w:r w:rsidRPr="005159E8">
        <w:rPr>
          <w:rStyle w:val="rynqvb"/>
          <w:color w:val="000000" w:themeColor="text1"/>
        </w:rPr>
        <w:t xml:space="preserve"> </w:t>
      </w:r>
      <w:r w:rsidR="00F81C3A" w:rsidRPr="00F81C3A">
        <w:rPr>
          <w:rStyle w:val="rynqvb"/>
          <w:color w:val="000000" w:themeColor="text1"/>
        </w:rPr>
        <w:t xml:space="preserve">Emmie </w:t>
      </w:r>
      <w:r w:rsidR="00143DCF" w:rsidRPr="005159E8">
        <w:rPr>
          <w:rStyle w:val="rynqvb"/>
          <w:color w:val="000000" w:themeColor="text1"/>
        </w:rPr>
        <w:t>Werner (1993), która wprowadziła i spopularyzowała pojęcie</w:t>
      </w:r>
      <w:r w:rsidR="009201E4">
        <w:rPr>
          <w:rStyle w:val="rynqvb"/>
          <w:color w:val="000000" w:themeColor="text1"/>
        </w:rPr>
        <w:t>,</w:t>
      </w:r>
      <w:r w:rsidR="00143DCF" w:rsidRPr="005159E8">
        <w:rPr>
          <w:rStyle w:val="rynqvb"/>
          <w:color w:val="000000" w:themeColor="text1"/>
        </w:rPr>
        <w:t xml:space="preserve"> obserwując dzieci na Hawajach, wyodrębniła dwa sposoby jej rozumienia. </w:t>
      </w:r>
      <w:r w:rsidR="009201E4">
        <w:rPr>
          <w:rStyle w:val="rynqvb"/>
          <w:color w:val="000000" w:themeColor="text1"/>
        </w:rPr>
        <w:t>M</w:t>
      </w:r>
      <w:r w:rsidR="00BE0AB7">
        <w:rPr>
          <w:rStyle w:val="rynqvb"/>
          <w:color w:val="000000" w:themeColor="text1"/>
        </w:rPr>
        <w:t xml:space="preserve">ożna ją </w:t>
      </w:r>
      <w:r w:rsidR="009201E4">
        <w:rPr>
          <w:rStyle w:val="rynqvb"/>
          <w:color w:val="000000" w:themeColor="text1"/>
        </w:rPr>
        <w:t>traktować</w:t>
      </w:r>
      <w:r w:rsidR="00BE0AB7">
        <w:rPr>
          <w:rStyle w:val="rynqvb"/>
          <w:color w:val="000000" w:themeColor="text1"/>
        </w:rPr>
        <w:t xml:space="preserve"> jako </w:t>
      </w:r>
      <w:r w:rsidR="00143DCF" w:rsidRPr="005159E8">
        <w:rPr>
          <w:rStyle w:val="rynqvb"/>
          <w:color w:val="000000" w:themeColor="text1"/>
        </w:rPr>
        <w:t>relatywnie trwał</w:t>
      </w:r>
      <w:r w:rsidR="00BE0AB7">
        <w:rPr>
          <w:rStyle w:val="rynqvb"/>
          <w:color w:val="000000" w:themeColor="text1"/>
        </w:rPr>
        <w:t>ą</w:t>
      </w:r>
      <w:r w:rsidR="00143DCF" w:rsidRPr="005159E8">
        <w:rPr>
          <w:rStyle w:val="rynqvb"/>
          <w:color w:val="000000" w:themeColor="text1"/>
        </w:rPr>
        <w:t xml:space="preserve"> cech</w:t>
      </w:r>
      <w:r w:rsidR="00BE0AB7">
        <w:rPr>
          <w:rStyle w:val="rynqvb"/>
          <w:color w:val="000000" w:themeColor="text1"/>
        </w:rPr>
        <w:t>ę</w:t>
      </w:r>
      <w:r w:rsidR="00143DCF" w:rsidRPr="005159E8">
        <w:rPr>
          <w:rStyle w:val="rynqvb"/>
          <w:color w:val="000000" w:themeColor="text1"/>
        </w:rPr>
        <w:t xml:space="preserve"> danej osoby,</w:t>
      </w:r>
      <w:r w:rsidR="00BE0AB7">
        <w:rPr>
          <w:rStyle w:val="rynqvb"/>
          <w:color w:val="000000" w:themeColor="text1"/>
        </w:rPr>
        <w:t xml:space="preserve"> gdyż</w:t>
      </w:r>
      <w:r w:rsidR="00F26459">
        <w:rPr>
          <w:rStyle w:val="rynqvb"/>
          <w:color w:val="000000" w:themeColor="text1"/>
        </w:rPr>
        <w:t>,</w:t>
      </w:r>
      <w:r w:rsidR="00BE0AB7">
        <w:rPr>
          <w:rStyle w:val="rynqvb"/>
          <w:color w:val="000000" w:themeColor="text1"/>
        </w:rPr>
        <w:t xml:space="preserve"> jak zauważa </w:t>
      </w:r>
      <w:r w:rsidR="00BE0AB7" w:rsidRPr="005159E8">
        <w:rPr>
          <w:rStyle w:val="rynqvb"/>
          <w:color w:val="000000" w:themeColor="text1"/>
        </w:rPr>
        <w:t>W. Matras‑Mastalerz</w:t>
      </w:r>
      <w:r w:rsidR="009201E4">
        <w:rPr>
          <w:rStyle w:val="rynqvb"/>
          <w:color w:val="000000" w:themeColor="text1"/>
        </w:rPr>
        <w:t>,</w:t>
      </w:r>
      <w:r w:rsidR="00BE0AB7" w:rsidRPr="005159E8">
        <w:rPr>
          <w:rStyle w:val="rynqvb"/>
          <w:color w:val="000000" w:themeColor="text1"/>
        </w:rPr>
        <w:t xml:space="preserve"> ludzie różnią się poziomem reaktywności emocjonalnej</w:t>
      </w:r>
      <w:r w:rsidR="00BE0AB7">
        <w:rPr>
          <w:rStyle w:val="rynqvb"/>
          <w:color w:val="000000" w:themeColor="text1"/>
        </w:rPr>
        <w:t xml:space="preserve"> </w:t>
      </w:r>
      <w:r w:rsidR="00BE0AB7" w:rsidRPr="005159E8">
        <w:rPr>
          <w:rStyle w:val="rynqvb"/>
          <w:color w:val="000000" w:themeColor="text1"/>
        </w:rPr>
        <w:t xml:space="preserve">- osoby wysoko reaktywne cechuje mniejsza odporność na stres, </w:t>
      </w:r>
      <w:r w:rsidR="00F26459">
        <w:rPr>
          <w:rStyle w:val="rynqvb"/>
          <w:color w:val="000000" w:themeColor="text1"/>
        </w:rPr>
        <w:t xml:space="preserve">ponieważ </w:t>
      </w:r>
      <w:r w:rsidR="00BE0AB7" w:rsidRPr="005159E8">
        <w:rPr>
          <w:rStyle w:val="rynqvb"/>
          <w:color w:val="000000" w:themeColor="text1"/>
        </w:rPr>
        <w:t>ich układ nerwowy jest bardziej pobudliwy</w:t>
      </w:r>
      <w:r w:rsidR="00BE0AB7" w:rsidRPr="005159E8">
        <w:rPr>
          <w:rStyle w:val="Odwoanieprzypisudolnego"/>
          <w:color w:val="000000" w:themeColor="text1"/>
        </w:rPr>
        <w:footnoteReference w:id="16"/>
      </w:r>
      <w:r w:rsidR="00BE0AB7" w:rsidRPr="005159E8">
        <w:rPr>
          <w:rStyle w:val="rynqvb"/>
          <w:color w:val="000000" w:themeColor="text1"/>
        </w:rPr>
        <w:t>.</w:t>
      </w:r>
      <w:r w:rsidR="00143DCF" w:rsidRPr="005159E8">
        <w:rPr>
          <w:rStyle w:val="rynqvb"/>
          <w:color w:val="000000" w:themeColor="text1"/>
        </w:rPr>
        <w:t xml:space="preserve"> </w:t>
      </w:r>
      <w:r w:rsidR="00F26459">
        <w:rPr>
          <w:rStyle w:val="rynqvb"/>
          <w:color w:val="000000" w:themeColor="text1"/>
        </w:rPr>
        <w:t>W</w:t>
      </w:r>
      <w:r w:rsidR="007937CC">
        <w:rPr>
          <w:rStyle w:val="rynqvb"/>
          <w:color w:val="000000" w:themeColor="text1"/>
        </w:rPr>
        <w:t xml:space="preserve">arto </w:t>
      </w:r>
      <w:r w:rsidR="00F26459">
        <w:rPr>
          <w:rStyle w:val="rynqvb"/>
          <w:color w:val="000000" w:themeColor="text1"/>
        </w:rPr>
        <w:t xml:space="preserve">jednak </w:t>
      </w:r>
      <w:r w:rsidR="007937CC">
        <w:rPr>
          <w:rStyle w:val="rynqvb"/>
          <w:color w:val="000000" w:themeColor="text1"/>
        </w:rPr>
        <w:t xml:space="preserve">odnieść się </w:t>
      </w:r>
      <w:r w:rsidR="00F26459">
        <w:rPr>
          <w:rStyle w:val="rynqvb"/>
          <w:color w:val="000000" w:themeColor="text1"/>
        </w:rPr>
        <w:t xml:space="preserve">także </w:t>
      </w:r>
      <w:r w:rsidR="007937CC">
        <w:rPr>
          <w:rStyle w:val="rynqvb"/>
          <w:color w:val="000000" w:themeColor="text1"/>
        </w:rPr>
        <w:t>do</w:t>
      </w:r>
      <w:r w:rsidR="00F26459">
        <w:rPr>
          <w:rStyle w:val="rynqvb"/>
          <w:color w:val="000000" w:themeColor="text1"/>
        </w:rPr>
        <w:t xml:space="preserve"> tego</w:t>
      </w:r>
      <w:r w:rsidR="007937CC">
        <w:rPr>
          <w:rStyle w:val="rynqvb"/>
          <w:color w:val="000000" w:themeColor="text1"/>
        </w:rPr>
        <w:t xml:space="preserve"> </w:t>
      </w:r>
      <w:r w:rsidR="00316D18" w:rsidRPr="005159E8">
        <w:rPr>
          <w:rStyle w:val="rynqvb"/>
          <w:color w:val="000000" w:themeColor="text1"/>
        </w:rPr>
        <w:t xml:space="preserve">pojęcia jako </w:t>
      </w:r>
      <w:r w:rsidR="00143DCF" w:rsidRPr="005159E8">
        <w:rPr>
          <w:rStyle w:val="rynqvb"/>
          <w:color w:val="000000" w:themeColor="text1"/>
        </w:rPr>
        <w:t>do kompetencji</w:t>
      </w:r>
      <w:r w:rsidR="007937CC">
        <w:rPr>
          <w:rStyle w:val="rynqvb"/>
          <w:color w:val="000000" w:themeColor="text1"/>
        </w:rPr>
        <w:t xml:space="preserve"> </w:t>
      </w:r>
      <w:r w:rsidR="00143DCF" w:rsidRPr="005159E8">
        <w:rPr>
          <w:rStyle w:val="rynqvb"/>
          <w:color w:val="000000" w:themeColor="text1"/>
        </w:rPr>
        <w:t>- elastycznych reakcji na określoną sytuację</w:t>
      </w:r>
      <w:r w:rsidR="00316D18" w:rsidRPr="005159E8">
        <w:rPr>
          <w:rStyle w:val="rynqvb"/>
          <w:color w:val="000000" w:themeColor="text1"/>
        </w:rPr>
        <w:t xml:space="preserve">, które </w:t>
      </w:r>
      <w:r w:rsidR="00143DCF" w:rsidRPr="005159E8">
        <w:rPr>
          <w:rStyle w:val="rynqvb"/>
          <w:color w:val="000000" w:themeColor="text1"/>
        </w:rPr>
        <w:t>wielokrotnie</w:t>
      </w:r>
      <w:r w:rsidR="00316D18" w:rsidRPr="005159E8">
        <w:rPr>
          <w:rStyle w:val="rynqvb"/>
          <w:color w:val="000000" w:themeColor="text1"/>
        </w:rPr>
        <w:t xml:space="preserve"> </w:t>
      </w:r>
      <w:r w:rsidR="00143DCF" w:rsidRPr="005159E8">
        <w:rPr>
          <w:rStyle w:val="rynqvb"/>
          <w:color w:val="000000" w:themeColor="text1"/>
        </w:rPr>
        <w:t xml:space="preserve">powtarzane, mogą przełożyć się na trwalszą dyspozycję. </w:t>
      </w:r>
      <w:r w:rsidR="00316D18" w:rsidRPr="005159E8">
        <w:rPr>
          <w:rStyle w:val="rynqvb"/>
          <w:color w:val="000000" w:themeColor="text1"/>
        </w:rPr>
        <w:t xml:space="preserve">Człowiek </w:t>
      </w:r>
      <w:r w:rsidR="007937CC">
        <w:rPr>
          <w:rStyle w:val="rynqvb"/>
          <w:color w:val="000000" w:themeColor="text1"/>
        </w:rPr>
        <w:t xml:space="preserve">bowiem </w:t>
      </w:r>
      <w:r w:rsidR="00316D18" w:rsidRPr="005159E8">
        <w:rPr>
          <w:rStyle w:val="rynqvb"/>
          <w:color w:val="000000" w:themeColor="text1"/>
        </w:rPr>
        <w:t xml:space="preserve">jako istota świadoma ma możliwość częściowego radzenia sobie z biologicznym determinizmem. </w:t>
      </w:r>
      <w:r w:rsidR="003279A3" w:rsidRPr="005159E8">
        <w:rPr>
          <w:rStyle w:val="rynqvb"/>
          <w:color w:val="000000" w:themeColor="text1"/>
        </w:rPr>
        <w:t xml:space="preserve">Doskonale </w:t>
      </w:r>
      <w:r w:rsidR="007937CC">
        <w:rPr>
          <w:rStyle w:val="rynqvb"/>
          <w:color w:val="000000" w:themeColor="text1"/>
        </w:rPr>
        <w:t>odzwierciedla</w:t>
      </w:r>
      <w:r w:rsidR="003279A3" w:rsidRPr="005159E8">
        <w:rPr>
          <w:rStyle w:val="rynqvb"/>
          <w:color w:val="000000" w:themeColor="text1"/>
        </w:rPr>
        <w:t xml:space="preserve"> to </w:t>
      </w:r>
      <w:r w:rsidR="007937CC">
        <w:rPr>
          <w:rStyle w:val="rynqvb"/>
          <w:color w:val="000000" w:themeColor="text1"/>
        </w:rPr>
        <w:t xml:space="preserve">m.in. </w:t>
      </w:r>
      <w:r w:rsidR="003279A3" w:rsidRPr="005159E8">
        <w:rPr>
          <w:rStyle w:val="rynqvb"/>
          <w:color w:val="000000" w:themeColor="text1"/>
        </w:rPr>
        <w:t xml:space="preserve">koncepcja self‑regulation </w:t>
      </w:r>
      <w:r w:rsidR="00143DCF" w:rsidRPr="005159E8">
        <w:rPr>
          <w:rStyle w:val="rynqvb"/>
          <w:color w:val="000000" w:themeColor="text1"/>
        </w:rPr>
        <w:t>S</w:t>
      </w:r>
      <w:r w:rsidR="003279A3" w:rsidRPr="005159E8">
        <w:rPr>
          <w:rStyle w:val="rynqvb"/>
          <w:color w:val="000000" w:themeColor="text1"/>
        </w:rPr>
        <w:t>.</w:t>
      </w:r>
      <w:r w:rsidR="00143DCF" w:rsidRPr="005159E8">
        <w:rPr>
          <w:rStyle w:val="rynqvb"/>
          <w:color w:val="000000" w:themeColor="text1"/>
        </w:rPr>
        <w:t>Shanker</w:t>
      </w:r>
      <w:r w:rsidR="003279A3" w:rsidRPr="005159E8">
        <w:rPr>
          <w:rStyle w:val="rynqvb"/>
          <w:color w:val="000000" w:themeColor="text1"/>
        </w:rPr>
        <w:t>’a</w:t>
      </w:r>
      <w:r w:rsidR="00FA239F" w:rsidRPr="005159E8">
        <w:rPr>
          <w:rStyle w:val="Odwoanieprzypisudolnego"/>
          <w:color w:val="000000" w:themeColor="text1"/>
        </w:rPr>
        <w:footnoteReference w:id="17"/>
      </w:r>
      <w:r w:rsidR="003043F2" w:rsidRPr="005159E8">
        <w:rPr>
          <w:rStyle w:val="rynqvb"/>
          <w:color w:val="000000" w:themeColor="text1"/>
        </w:rPr>
        <w:t>, w której to w</w:t>
      </w:r>
      <w:r w:rsidR="00143DCF" w:rsidRPr="005159E8">
        <w:rPr>
          <w:rStyle w:val="rynqvb"/>
          <w:color w:val="000000" w:themeColor="text1"/>
        </w:rPr>
        <w:t>ysoko rozwinięt</w:t>
      </w:r>
      <w:r w:rsidR="003043F2" w:rsidRPr="005159E8">
        <w:rPr>
          <w:rStyle w:val="rynqvb"/>
          <w:color w:val="000000" w:themeColor="text1"/>
        </w:rPr>
        <w:t>a</w:t>
      </w:r>
      <w:r w:rsidR="00143DCF" w:rsidRPr="005159E8">
        <w:rPr>
          <w:rStyle w:val="rynqvb"/>
          <w:color w:val="000000" w:themeColor="text1"/>
        </w:rPr>
        <w:t xml:space="preserve"> umiejętnoś</w:t>
      </w:r>
      <w:r w:rsidR="003279A3" w:rsidRPr="005159E8">
        <w:rPr>
          <w:rStyle w:val="rynqvb"/>
          <w:color w:val="000000" w:themeColor="text1"/>
        </w:rPr>
        <w:t xml:space="preserve">ci </w:t>
      </w:r>
      <w:r w:rsidR="00143DCF" w:rsidRPr="005159E8">
        <w:rPr>
          <w:rStyle w:val="rynqvb"/>
          <w:color w:val="000000" w:themeColor="text1"/>
        </w:rPr>
        <w:t xml:space="preserve">samoregulacji </w:t>
      </w:r>
      <w:r w:rsidR="003043F2" w:rsidRPr="005159E8">
        <w:rPr>
          <w:rStyle w:val="rynqvb"/>
          <w:color w:val="000000" w:themeColor="text1"/>
        </w:rPr>
        <w:t>wpływa na dobrostan emocjonalny, społeczny i fizyczny. Poprzez wypracowanie mechanizmów samoregulacji człowiek może nauczyć się jak</w:t>
      </w:r>
      <w:r w:rsidR="00143DCF" w:rsidRPr="005159E8">
        <w:rPr>
          <w:rStyle w:val="rynqvb"/>
          <w:color w:val="000000" w:themeColor="text1"/>
        </w:rPr>
        <w:t xml:space="preserve"> wydajnie </w:t>
      </w:r>
      <w:r w:rsidR="003043F2" w:rsidRPr="005159E8">
        <w:rPr>
          <w:rStyle w:val="rynqvb"/>
          <w:color w:val="000000" w:themeColor="text1"/>
        </w:rPr>
        <w:t xml:space="preserve">się </w:t>
      </w:r>
      <w:r w:rsidR="00143DCF" w:rsidRPr="005159E8">
        <w:rPr>
          <w:rStyle w:val="rynqvb"/>
          <w:color w:val="000000" w:themeColor="text1"/>
        </w:rPr>
        <w:t>uczyć, pracować i odpoczywać, dba</w:t>
      </w:r>
      <w:r w:rsidR="003043F2" w:rsidRPr="005159E8">
        <w:rPr>
          <w:rStyle w:val="rynqvb"/>
          <w:color w:val="000000" w:themeColor="text1"/>
        </w:rPr>
        <w:t>ć</w:t>
      </w:r>
      <w:r w:rsidR="00143DCF" w:rsidRPr="005159E8">
        <w:rPr>
          <w:rStyle w:val="rynqvb"/>
          <w:color w:val="000000" w:themeColor="text1"/>
        </w:rPr>
        <w:t xml:space="preserve"> o swoje zdrowie</w:t>
      </w:r>
      <w:r w:rsidR="003043F2" w:rsidRPr="005159E8">
        <w:rPr>
          <w:rStyle w:val="rynqvb"/>
          <w:color w:val="000000" w:themeColor="text1"/>
        </w:rPr>
        <w:t xml:space="preserve"> </w:t>
      </w:r>
      <w:r w:rsidR="00143DCF" w:rsidRPr="005159E8">
        <w:rPr>
          <w:rStyle w:val="rynqvb"/>
          <w:color w:val="000000" w:themeColor="text1"/>
        </w:rPr>
        <w:t>psychiczne i fizyczne</w:t>
      </w:r>
      <w:r w:rsidR="003043F2" w:rsidRPr="005159E8">
        <w:rPr>
          <w:rStyle w:val="rynqvb"/>
          <w:color w:val="000000" w:themeColor="text1"/>
        </w:rPr>
        <w:t>. Potrafi wyregulować trudne emocje i odczuwać przyjemne, a także tworzy</w:t>
      </w:r>
      <w:r w:rsidR="00F26459">
        <w:rPr>
          <w:rStyle w:val="rynqvb"/>
          <w:color w:val="000000" w:themeColor="text1"/>
        </w:rPr>
        <w:t>ć</w:t>
      </w:r>
      <w:r w:rsidR="003043F2" w:rsidRPr="005159E8">
        <w:rPr>
          <w:rStyle w:val="rynqvb"/>
          <w:color w:val="000000" w:themeColor="text1"/>
        </w:rPr>
        <w:t xml:space="preserve"> głębokie, pełne zrozumienia i empatii związki z innymi ludźmi. Warto </w:t>
      </w:r>
      <w:r w:rsidR="007937CC">
        <w:rPr>
          <w:rStyle w:val="rynqvb"/>
          <w:color w:val="000000" w:themeColor="text1"/>
        </w:rPr>
        <w:t xml:space="preserve">tutaj </w:t>
      </w:r>
      <w:r w:rsidR="003043F2" w:rsidRPr="005159E8">
        <w:rPr>
          <w:rStyle w:val="rynqvb"/>
          <w:color w:val="000000" w:themeColor="text1"/>
        </w:rPr>
        <w:t xml:space="preserve">zauważyć, że koncepcja samoregulacji wykorzystuje </w:t>
      </w:r>
      <w:r w:rsidR="005F31D4" w:rsidRPr="005159E8">
        <w:rPr>
          <w:rStyle w:val="rynqvb"/>
          <w:color w:val="000000" w:themeColor="text1"/>
        </w:rPr>
        <w:t xml:space="preserve">mechanizmy działania medytacji mindfulness. </w:t>
      </w:r>
      <w:r w:rsidR="007937CC">
        <w:rPr>
          <w:rStyle w:val="rynqvb"/>
          <w:color w:val="000000" w:themeColor="text1"/>
        </w:rPr>
        <w:t xml:space="preserve">Poniższe zestawienie </w:t>
      </w:r>
      <w:r w:rsidR="005C77A0">
        <w:rPr>
          <w:rStyle w:val="rynqvb"/>
          <w:color w:val="000000" w:themeColor="text1"/>
        </w:rPr>
        <w:t>prezentuje,</w:t>
      </w:r>
      <w:r w:rsidR="007937CC">
        <w:rPr>
          <w:rStyle w:val="rynqvb"/>
          <w:color w:val="000000" w:themeColor="text1"/>
        </w:rPr>
        <w:t xml:space="preserve"> w jaki sposób można skorelować </w:t>
      </w:r>
      <w:r w:rsidR="00143DCF" w:rsidRPr="005159E8">
        <w:rPr>
          <w:rStyle w:val="rynqvb"/>
          <w:color w:val="000000" w:themeColor="text1"/>
        </w:rPr>
        <w:t>metodę pięciu kroków Self‑Reg</w:t>
      </w:r>
      <w:r w:rsidR="007937CC">
        <w:rPr>
          <w:rStyle w:val="rynqvb"/>
          <w:color w:val="000000" w:themeColor="text1"/>
        </w:rPr>
        <w:t xml:space="preserve"> opracowaną przez </w:t>
      </w:r>
      <w:r w:rsidR="007937CC" w:rsidRPr="005159E8">
        <w:rPr>
          <w:rStyle w:val="rynqvb"/>
          <w:color w:val="000000" w:themeColor="text1"/>
        </w:rPr>
        <w:t>S.Shanker’a</w:t>
      </w:r>
      <w:r w:rsidR="007937CC" w:rsidRPr="005159E8">
        <w:rPr>
          <w:rStyle w:val="Odwoanieprzypisudolnego"/>
          <w:color w:val="000000" w:themeColor="text1"/>
        </w:rPr>
        <w:footnoteReference w:id="18"/>
      </w:r>
      <w:r w:rsidR="007937CC">
        <w:rPr>
          <w:rStyle w:val="rynqvb"/>
          <w:color w:val="000000" w:themeColor="text1"/>
        </w:rPr>
        <w:t xml:space="preserve"> do pracy z młodzieżą z</w:t>
      </w:r>
      <w:r w:rsidR="00674BB2" w:rsidRPr="005159E8">
        <w:rPr>
          <w:rStyle w:val="rynqvb"/>
          <w:color w:val="000000" w:themeColor="text1"/>
        </w:rPr>
        <w:t xml:space="preserve"> medytacj</w:t>
      </w:r>
      <w:r w:rsidR="007937CC">
        <w:rPr>
          <w:rStyle w:val="rynqvb"/>
          <w:color w:val="000000" w:themeColor="text1"/>
        </w:rPr>
        <w:t>ą</w:t>
      </w:r>
      <w:r w:rsidR="00674BB2" w:rsidRPr="005159E8">
        <w:rPr>
          <w:rStyle w:val="rynqvb"/>
          <w:color w:val="000000" w:themeColor="text1"/>
        </w:rPr>
        <w:t xml:space="preserve"> mindfulness</w:t>
      </w:r>
      <w:r w:rsidR="00BA4C55">
        <w:rPr>
          <w:rStyle w:val="rynqvb"/>
          <w:color w:val="000000" w:themeColor="text1"/>
        </w:rPr>
        <w:t>.</w:t>
      </w:r>
    </w:p>
    <w:p w14:paraId="3F53CCD3" w14:textId="0E3DADBB" w:rsidR="00BA4C55" w:rsidRPr="00CF08A3" w:rsidRDefault="00BA4C55" w:rsidP="005159E8">
      <w:pPr>
        <w:pStyle w:val="Tekstpodstawowy"/>
        <w:spacing w:after="0" w:line="360" w:lineRule="auto"/>
        <w:jc w:val="both"/>
        <w:rPr>
          <w:rStyle w:val="rynqvb"/>
          <w:b/>
          <w:bCs/>
          <w:color w:val="000000" w:themeColor="text1"/>
        </w:rPr>
      </w:pPr>
      <w:r w:rsidRPr="00CF08A3">
        <w:rPr>
          <w:rStyle w:val="rynqvb"/>
          <w:b/>
          <w:bCs/>
          <w:color w:val="000000" w:themeColor="text1"/>
        </w:rPr>
        <w:lastRenderedPageBreak/>
        <w:t>Tabela 1</w:t>
      </w:r>
      <w:r w:rsidR="002760DD" w:rsidRPr="00CF08A3">
        <w:rPr>
          <w:rStyle w:val="rynqvb"/>
          <w:b/>
          <w:bCs/>
          <w:color w:val="000000" w:themeColor="text1"/>
        </w:rPr>
        <w:t xml:space="preserve"> – Pięć</w:t>
      </w:r>
      <w:r w:rsidRPr="00CF08A3">
        <w:rPr>
          <w:rStyle w:val="rynqvb"/>
          <w:b/>
          <w:bCs/>
          <w:color w:val="000000" w:themeColor="text1"/>
        </w:rPr>
        <w:t xml:space="preserve"> kroków Self‑Reg a medytacja uważności </w:t>
      </w:r>
    </w:p>
    <w:tbl>
      <w:tblPr>
        <w:tblStyle w:val="Tabela-Siatka"/>
        <w:tblW w:w="0" w:type="auto"/>
        <w:tblLook w:val="04A0" w:firstRow="1" w:lastRow="0" w:firstColumn="1" w:lastColumn="0" w:noHBand="0" w:noVBand="1"/>
      </w:tblPr>
      <w:tblGrid>
        <w:gridCol w:w="4698"/>
        <w:gridCol w:w="4698"/>
      </w:tblGrid>
      <w:tr w:rsidR="005159E8" w:rsidRPr="005159E8" w14:paraId="2622954F" w14:textId="77777777" w:rsidTr="00674BB2">
        <w:tc>
          <w:tcPr>
            <w:tcW w:w="4698" w:type="dxa"/>
          </w:tcPr>
          <w:p w14:paraId="3F990D61" w14:textId="75B78D3A" w:rsidR="00674BB2" w:rsidRPr="007937CC" w:rsidRDefault="00674BB2" w:rsidP="007937CC">
            <w:pPr>
              <w:pStyle w:val="Tekstpodstawowy"/>
              <w:spacing w:after="0" w:line="360" w:lineRule="auto"/>
              <w:jc w:val="center"/>
              <w:rPr>
                <w:rStyle w:val="rynqvb"/>
                <w:b/>
                <w:bCs/>
                <w:color w:val="000000" w:themeColor="text1"/>
              </w:rPr>
            </w:pPr>
            <w:r w:rsidRPr="007937CC">
              <w:rPr>
                <w:rStyle w:val="rynqvb"/>
                <w:b/>
                <w:bCs/>
                <w:color w:val="000000" w:themeColor="text1"/>
              </w:rPr>
              <w:t>5 kroków Self‑Reg</w:t>
            </w:r>
          </w:p>
        </w:tc>
        <w:tc>
          <w:tcPr>
            <w:tcW w:w="4698" w:type="dxa"/>
          </w:tcPr>
          <w:p w14:paraId="6DA3207F" w14:textId="41DB64DA" w:rsidR="00674BB2" w:rsidRPr="007937CC" w:rsidRDefault="00674BB2" w:rsidP="007937CC">
            <w:pPr>
              <w:pStyle w:val="Tekstpodstawowy"/>
              <w:spacing w:after="0" w:line="360" w:lineRule="auto"/>
              <w:jc w:val="center"/>
              <w:rPr>
                <w:rStyle w:val="rynqvb"/>
                <w:b/>
                <w:bCs/>
                <w:color w:val="000000" w:themeColor="text1"/>
              </w:rPr>
            </w:pPr>
            <w:r w:rsidRPr="007937CC">
              <w:rPr>
                <w:rStyle w:val="rynqvb"/>
                <w:b/>
                <w:bCs/>
                <w:color w:val="000000" w:themeColor="text1"/>
              </w:rPr>
              <w:t>Mindfulness</w:t>
            </w:r>
          </w:p>
        </w:tc>
      </w:tr>
      <w:tr w:rsidR="005159E8" w:rsidRPr="005159E8" w14:paraId="24A253B0" w14:textId="77777777" w:rsidTr="00674BB2">
        <w:tc>
          <w:tcPr>
            <w:tcW w:w="4698" w:type="dxa"/>
          </w:tcPr>
          <w:p w14:paraId="17C6C434" w14:textId="0B77167F" w:rsidR="00674BB2" w:rsidRPr="005159E8" w:rsidRDefault="00674BB2" w:rsidP="005159E8">
            <w:pPr>
              <w:pStyle w:val="Tekstpodstawowy"/>
              <w:numPr>
                <w:ilvl w:val="0"/>
                <w:numId w:val="2"/>
              </w:numPr>
              <w:spacing w:after="0" w:line="360" w:lineRule="auto"/>
              <w:jc w:val="both"/>
              <w:rPr>
                <w:rStyle w:val="rynqvb"/>
                <w:color w:val="000000" w:themeColor="text1"/>
              </w:rPr>
            </w:pPr>
            <w:r w:rsidRPr="005159E8">
              <w:rPr>
                <w:rStyle w:val="rynqvb"/>
                <w:color w:val="000000" w:themeColor="text1"/>
              </w:rPr>
              <w:t>Zauważanie sygnałów stresu</w:t>
            </w:r>
          </w:p>
        </w:tc>
        <w:tc>
          <w:tcPr>
            <w:tcW w:w="4698" w:type="dxa"/>
          </w:tcPr>
          <w:p w14:paraId="3F61C3D3" w14:textId="1A997FD3" w:rsidR="00674BB2" w:rsidRPr="005159E8" w:rsidRDefault="00BA4C55" w:rsidP="005159E8">
            <w:pPr>
              <w:pStyle w:val="Tekstpodstawowy"/>
              <w:spacing w:after="0" w:line="360" w:lineRule="auto"/>
              <w:jc w:val="both"/>
              <w:rPr>
                <w:rStyle w:val="rynqvb"/>
                <w:color w:val="000000" w:themeColor="text1"/>
              </w:rPr>
            </w:pPr>
            <w:r>
              <w:rPr>
                <w:rStyle w:val="rynqvb"/>
                <w:color w:val="000000" w:themeColor="text1"/>
              </w:rPr>
              <w:t xml:space="preserve">Praktyka medytacyjna polegająca na skupianiu się na sygnałach z ciała sprawia, że szybciej dostrzegalne są różnego rodzaju bodźce. </w:t>
            </w:r>
            <w:r w:rsidR="00674BB2" w:rsidRPr="005159E8">
              <w:rPr>
                <w:rStyle w:val="rynqvb"/>
                <w:color w:val="000000" w:themeColor="text1"/>
              </w:rPr>
              <w:t xml:space="preserve">Uważność wspiera interocepcję – rozpoznawanie sygnałów z wnętrza ciała. </w:t>
            </w:r>
            <w:r w:rsidR="005668D8">
              <w:rPr>
                <w:rStyle w:val="rynqvb"/>
                <w:color w:val="000000" w:themeColor="text1"/>
              </w:rPr>
              <w:t>P</w:t>
            </w:r>
            <w:r w:rsidR="005668D8">
              <w:rPr>
                <w:rStyle w:val="rynqvb"/>
              </w:rPr>
              <w:t xml:space="preserve">odczas medytacji aktywacji ulega wyspa oraz </w:t>
            </w:r>
            <w:r w:rsidR="005668D8" w:rsidRPr="005159E8">
              <w:rPr>
                <w:color w:val="000000" w:themeColor="text1"/>
              </w:rPr>
              <w:t>połączenie skroniowo-ciemieniowe</w:t>
            </w:r>
            <w:r w:rsidR="005668D8">
              <w:rPr>
                <w:color w:val="000000" w:themeColor="text1"/>
              </w:rPr>
              <w:t>.</w:t>
            </w:r>
            <w:r w:rsidR="005668D8">
              <w:t xml:space="preserve"> </w:t>
            </w:r>
            <w:r w:rsidR="00674BB2" w:rsidRPr="005159E8">
              <w:rPr>
                <w:rStyle w:val="rynqvb"/>
                <w:color w:val="000000" w:themeColor="text1"/>
              </w:rPr>
              <w:t>W badaniach neurobrazowania mózgu wykazano znaczące zmiany w obszarach wyspy, która odpowiada za sygnały interoceptywne</w:t>
            </w:r>
            <w:r w:rsidR="00674BB2" w:rsidRPr="005159E8">
              <w:rPr>
                <w:rStyle w:val="Odwoanieprzypisudolnego"/>
                <w:color w:val="000000" w:themeColor="text1"/>
              </w:rPr>
              <w:footnoteReference w:id="19"/>
            </w:r>
            <w:r w:rsidR="00674BB2" w:rsidRPr="005159E8">
              <w:rPr>
                <w:rStyle w:val="rynqvb"/>
                <w:color w:val="000000" w:themeColor="text1"/>
              </w:rPr>
              <w:t xml:space="preserve">.  </w:t>
            </w:r>
          </w:p>
        </w:tc>
      </w:tr>
      <w:tr w:rsidR="005159E8" w:rsidRPr="005159E8" w14:paraId="00FEC46C" w14:textId="77777777" w:rsidTr="00674BB2">
        <w:tc>
          <w:tcPr>
            <w:tcW w:w="4698" w:type="dxa"/>
          </w:tcPr>
          <w:p w14:paraId="02715F35" w14:textId="1AB2B9C1" w:rsidR="00674BB2" w:rsidRPr="005159E8" w:rsidRDefault="00674BB2" w:rsidP="005159E8">
            <w:pPr>
              <w:pStyle w:val="Tekstpodstawowy"/>
              <w:numPr>
                <w:ilvl w:val="0"/>
                <w:numId w:val="2"/>
              </w:numPr>
              <w:spacing w:after="0" w:line="360" w:lineRule="auto"/>
              <w:jc w:val="both"/>
              <w:rPr>
                <w:rStyle w:val="rynqvb"/>
                <w:color w:val="000000" w:themeColor="text1"/>
              </w:rPr>
            </w:pPr>
            <w:r w:rsidRPr="005159E8">
              <w:rPr>
                <w:rStyle w:val="rynqvb"/>
                <w:color w:val="000000" w:themeColor="text1"/>
              </w:rPr>
              <w:t>Zidentyfikowanie stresorów</w:t>
            </w:r>
          </w:p>
        </w:tc>
        <w:tc>
          <w:tcPr>
            <w:tcW w:w="4698" w:type="dxa"/>
          </w:tcPr>
          <w:p w14:paraId="525E26AE" w14:textId="03B02A2F" w:rsidR="00674BB2" w:rsidRPr="005159E8" w:rsidRDefault="00674BB2" w:rsidP="005159E8">
            <w:pPr>
              <w:pStyle w:val="Tekstpodstawowy"/>
              <w:spacing w:after="0" w:line="360" w:lineRule="auto"/>
              <w:jc w:val="both"/>
              <w:rPr>
                <w:rStyle w:val="rynqvb"/>
                <w:color w:val="000000" w:themeColor="text1"/>
              </w:rPr>
            </w:pPr>
            <w:r w:rsidRPr="005159E8">
              <w:rPr>
                <w:rStyle w:val="rynqvb"/>
                <w:color w:val="000000" w:themeColor="text1"/>
              </w:rPr>
              <w:t xml:space="preserve">Kluczowym narzędziem wspierającym to działanie jest medytacja mindfulness, która wspiera uważność. </w:t>
            </w:r>
          </w:p>
        </w:tc>
      </w:tr>
      <w:tr w:rsidR="005159E8" w:rsidRPr="005159E8" w14:paraId="7FB43C18" w14:textId="77777777" w:rsidTr="00674BB2">
        <w:tc>
          <w:tcPr>
            <w:tcW w:w="4698" w:type="dxa"/>
          </w:tcPr>
          <w:p w14:paraId="48C21A3B" w14:textId="1AD65E46" w:rsidR="00674BB2" w:rsidRPr="005159E8" w:rsidRDefault="00674BB2" w:rsidP="005159E8">
            <w:pPr>
              <w:pStyle w:val="Tekstpodstawowy"/>
              <w:numPr>
                <w:ilvl w:val="0"/>
                <w:numId w:val="2"/>
              </w:numPr>
              <w:spacing w:after="0" w:line="360" w:lineRule="auto"/>
              <w:jc w:val="both"/>
              <w:rPr>
                <w:rStyle w:val="rynqvb"/>
                <w:color w:val="000000" w:themeColor="text1"/>
              </w:rPr>
            </w:pPr>
            <w:r w:rsidRPr="005159E8">
              <w:rPr>
                <w:rStyle w:val="rynqvb"/>
                <w:color w:val="000000" w:themeColor="text1"/>
              </w:rPr>
              <w:t>Rozwijanie samoświadomoś</w:t>
            </w:r>
            <w:r w:rsidR="00F81C3A">
              <w:rPr>
                <w:rStyle w:val="rynqvb"/>
                <w:color w:val="000000" w:themeColor="text1"/>
              </w:rPr>
              <w:t>ci</w:t>
            </w:r>
          </w:p>
        </w:tc>
        <w:tc>
          <w:tcPr>
            <w:tcW w:w="4698" w:type="dxa"/>
          </w:tcPr>
          <w:p w14:paraId="59752FB6" w14:textId="2F8356C7" w:rsidR="00674BB2" w:rsidRPr="005159E8" w:rsidRDefault="00674BB2" w:rsidP="005159E8">
            <w:pPr>
              <w:pStyle w:val="Tekstpodstawowy"/>
              <w:spacing w:after="0" w:line="360" w:lineRule="auto"/>
              <w:jc w:val="both"/>
              <w:rPr>
                <w:rStyle w:val="rynqvb"/>
                <w:color w:val="000000" w:themeColor="text1"/>
              </w:rPr>
            </w:pPr>
            <w:r w:rsidRPr="005159E8">
              <w:rPr>
                <w:rStyle w:val="rynqvb"/>
                <w:color w:val="000000" w:themeColor="text1"/>
              </w:rPr>
              <w:t>Fundamentem medytacji uważności jest rozwijanie samoświadomości. W wielu definicjach mindfulness</w:t>
            </w:r>
            <w:r w:rsidR="00F26459">
              <w:rPr>
                <w:rStyle w:val="rynqvb"/>
                <w:color w:val="000000" w:themeColor="text1"/>
              </w:rPr>
              <w:t xml:space="preserve">, utożsamiane jest z rozwijaniem </w:t>
            </w:r>
            <w:r w:rsidRPr="005159E8">
              <w:rPr>
                <w:rStyle w:val="rynqvb"/>
                <w:color w:val="000000" w:themeColor="text1"/>
              </w:rPr>
              <w:t>samoświadomoś</w:t>
            </w:r>
            <w:r w:rsidR="00F26459">
              <w:rPr>
                <w:rStyle w:val="rynqvb"/>
                <w:color w:val="000000" w:themeColor="text1"/>
              </w:rPr>
              <w:t>ci</w:t>
            </w:r>
            <w:r w:rsidR="00BA4C55">
              <w:rPr>
                <w:rStyle w:val="rynqvb"/>
                <w:color w:val="000000" w:themeColor="text1"/>
              </w:rPr>
              <w:t xml:space="preserve"> </w:t>
            </w:r>
            <w:r w:rsidRPr="005159E8">
              <w:rPr>
                <w:rStyle w:val="Odwoanieprzypisudolnego"/>
                <w:color w:val="000000" w:themeColor="text1"/>
              </w:rPr>
              <w:footnoteReference w:id="20"/>
            </w:r>
            <w:r w:rsidR="00BA4C55">
              <w:rPr>
                <w:rStyle w:val="rynqvb"/>
                <w:color w:val="000000" w:themeColor="text1"/>
              </w:rPr>
              <w:t>.</w:t>
            </w:r>
          </w:p>
        </w:tc>
      </w:tr>
      <w:tr w:rsidR="005159E8" w:rsidRPr="005159E8" w14:paraId="2ACEDB20" w14:textId="77777777" w:rsidTr="00674BB2">
        <w:tc>
          <w:tcPr>
            <w:tcW w:w="4698" w:type="dxa"/>
          </w:tcPr>
          <w:p w14:paraId="407262E6" w14:textId="3437D1E3" w:rsidR="00674BB2" w:rsidRPr="005159E8" w:rsidRDefault="00674BB2" w:rsidP="005159E8">
            <w:pPr>
              <w:pStyle w:val="Tekstpodstawowy"/>
              <w:numPr>
                <w:ilvl w:val="0"/>
                <w:numId w:val="2"/>
              </w:numPr>
              <w:spacing w:after="0" w:line="360" w:lineRule="auto"/>
              <w:jc w:val="both"/>
              <w:rPr>
                <w:rStyle w:val="rynqvb"/>
                <w:color w:val="000000" w:themeColor="text1"/>
              </w:rPr>
            </w:pPr>
            <w:r w:rsidRPr="005159E8">
              <w:rPr>
                <w:rStyle w:val="rynqvb"/>
                <w:color w:val="000000" w:themeColor="text1"/>
              </w:rPr>
              <w:t xml:space="preserve">Zredukowanie stresu </w:t>
            </w:r>
          </w:p>
        </w:tc>
        <w:tc>
          <w:tcPr>
            <w:tcW w:w="4698" w:type="dxa"/>
          </w:tcPr>
          <w:p w14:paraId="7F48E6E5" w14:textId="2AECD1B8" w:rsidR="00674BB2" w:rsidRPr="005159E8" w:rsidRDefault="00674BB2" w:rsidP="005159E8">
            <w:pPr>
              <w:pStyle w:val="Tekstpodstawowy"/>
              <w:spacing w:after="0" w:line="360" w:lineRule="auto"/>
              <w:jc w:val="both"/>
              <w:rPr>
                <w:rStyle w:val="rynqvb"/>
                <w:color w:val="000000" w:themeColor="text1"/>
              </w:rPr>
            </w:pPr>
            <w:r w:rsidRPr="005159E8">
              <w:rPr>
                <w:rStyle w:val="rynqvb"/>
                <w:color w:val="000000" w:themeColor="text1"/>
              </w:rPr>
              <w:t>Medytacja uważności</w:t>
            </w:r>
            <w:r w:rsidR="00F26459">
              <w:rPr>
                <w:rStyle w:val="rynqvb"/>
                <w:color w:val="000000" w:themeColor="text1"/>
              </w:rPr>
              <w:t>,</w:t>
            </w:r>
            <w:r w:rsidRPr="005159E8">
              <w:rPr>
                <w:rStyle w:val="rynqvb"/>
                <w:color w:val="000000" w:themeColor="text1"/>
              </w:rPr>
              <w:t xml:space="preserve"> jak wskazują </w:t>
            </w:r>
            <w:r w:rsidR="00F26459">
              <w:rPr>
                <w:rStyle w:val="rynqvb"/>
                <w:color w:val="000000" w:themeColor="text1"/>
              </w:rPr>
              <w:t xml:space="preserve">rozliczne, </w:t>
            </w:r>
            <w:r w:rsidR="00BA4C55">
              <w:rPr>
                <w:rStyle w:val="rynqvb"/>
                <w:color w:val="000000" w:themeColor="text1"/>
              </w:rPr>
              <w:t xml:space="preserve">dotychczasowe prace naukowe </w:t>
            </w:r>
            <w:r w:rsidRPr="005159E8">
              <w:rPr>
                <w:rStyle w:val="rynqvb"/>
                <w:color w:val="000000" w:themeColor="text1"/>
              </w:rPr>
              <w:t xml:space="preserve">oraz przeprowadzone badania </w:t>
            </w:r>
            <w:r w:rsidR="00BA4C55">
              <w:rPr>
                <w:rStyle w:val="rynqvb"/>
                <w:color w:val="000000" w:themeColor="text1"/>
              </w:rPr>
              <w:t>przyczynia się do</w:t>
            </w:r>
            <w:r w:rsidRPr="005159E8">
              <w:rPr>
                <w:rStyle w:val="rynqvb"/>
                <w:color w:val="000000" w:themeColor="text1"/>
              </w:rPr>
              <w:t xml:space="preserve"> redukowania negatywnych odczuć. </w:t>
            </w:r>
          </w:p>
        </w:tc>
      </w:tr>
      <w:tr w:rsidR="005159E8" w:rsidRPr="005159E8" w14:paraId="478C78CC" w14:textId="77777777" w:rsidTr="00674BB2">
        <w:tc>
          <w:tcPr>
            <w:tcW w:w="4698" w:type="dxa"/>
          </w:tcPr>
          <w:p w14:paraId="5CB91EE2" w14:textId="119FA0D0" w:rsidR="00674BB2" w:rsidRPr="005159E8" w:rsidRDefault="00674BB2" w:rsidP="005159E8">
            <w:pPr>
              <w:pStyle w:val="Tekstpodstawowy"/>
              <w:numPr>
                <w:ilvl w:val="0"/>
                <w:numId w:val="2"/>
              </w:numPr>
              <w:spacing w:after="0" w:line="360" w:lineRule="auto"/>
              <w:jc w:val="both"/>
              <w:rPr>
                <w:rStyle w:val="rynqvb"/>
                <w:color w:val="000000" w:themeColor="text1"/>
              </w:rPr>
            </w:pPr>
            <w:r w:rsidRPr="005159E8">
              <w:rPr>
                <w:rStyle w:val="rynqvb"/>
                <w:color w:val="000000" w:themeColor="text1"/>
              </w:rPr>
              <w:t>Regeneracja</w:t>
            </w:r>
          </w:p>
        </w:tc>
        <w:tc>
          <w:tcPr>
            <w:tcW w:w="4698" w:type="dxa"/>
          </w:tcPr>
          <w:p w14:paraId="44E2B026" w14:textId="0E3052D1" w:rsidR="00BA4C55" w:rsidRPr="005159E8" w:rsidRDefault="00674BB2" w:rsidP="005159E8">
            <w:pPr>
              <w:pStyle w:val="Tekstpodstawowy"/>
              <w:spacing w:after="0" w:line="360" w:lineRule="auto"/>
              <w:jc w:val="both"/>
              <w:rPr>
                <w:rStyle w:val="rynqvb"/>
                <w:color w:val="000000" w:themeColor="text1"/>
              </w:rPr>
            </w:pPr>
            <w:r w:rsidRPr="005159E8">
              <w:rPr>
                <w:rStyle w:val="rynqvb"/>
                <w:color w:val="000000" w:themeColor="text1"/>
              </w:rPr>
              <w:t xml:space="preserve">Medytacja jako samo w sobie przyjemne, uspokajające zajęcie może stanowić podstawę do regeneracji. Wspomaga </w:t>
            </w:r>
            <w:r w:rsidR="00EF5B31" w:rsidRPr="005159E8">
              <w:rPr>
                <w:rStyle w:val="rynqvb"/>
                <w:color w:val="000000" w:themeColor="text1"/>
              </w:rPr>
              <w:t xml:space="preserve">też </w:t>
            </w:r>
            <w:r w:rsidRPr="005159E8">
              <w:rPr>
                <w:rStyle w:val="rynqvb"/>
                <w:color w:val="000000" w:themeColor="text1"/>
              </w:rPr>
              <w:t>zasypianie</w:t>
            </w:r>
            <w:r w:rsidR="00EF5B31" w:rsidRPr="005159E8">
              <w:rPr>
                <w:rStyle w:val="rynqvb"/>
                <w:color w:val="000000" w:themeColor="text1"/>
              </w:rPr>
              <w:t xml:space="preserve"> i głęboki odpoczynek. Może również </w:t>
            </w:r>
            <w:r w:rsidRPr="005159E8">
              <w:rPr>
                <w:rStyle w:val="rynqvb"/>
                <w:color w:val="000000" w:themeColor="text1"/>
              </w:rPr>
              <w:t xml:space="preserve">prowadzić </w:t>
            </w:r>
            <w:r w:rsidRPr="005159E8">
              <w:rPr>
                <w:rStyle w:val="rynqvb"/>
                <w:color w:val="000000" w:themeColor="text1"/>
              </w:rPr>
              <w:lastRenderedPageBreak/>
              <w:t>do tzw. wglądów (insights)</w:t>
            </w:r>
            <w:r w:rsidR="00EF5B31" w:rsidRPr="005159E8">
              <w:rPr>
                <w:rStyle w:val="rynqvb"/>
                <w:color w:val="000000" w:themeColor="text1"/>
              </w:rPr>
              <w:t>,</w:t>
            </w:r>
            <w:r w:rsidRPr="005159E8">
              <w:rPr>
                <w:rStyle w:val="rynqvb"/>
                <w:color w:val="000000" w:themeColor="text1"/>
              </w:rPr>
              <w:t xml:space="preserve"> które </w:t>
            </w:r>
            <w:r w:rsidR="00EF5B31" w:rsidRPr="005159E8">
              <w:rPr>
                <w:rStyle w:val="rynqvb"/>
                <w:color w:val="000000" w:themeColor="text1"/>
              </w:rPr>
              <w:t xml:space="preserve">pozwolą na wyodrębnienie aktywności wspierających zasoby jednostki. </w:t>
            </w:r>
            <w:r w:rsidR="005668D8">
              <w:rPr>
                <w:rStyle w:val="rynqvb"/>
                <w:color w:val="000000" w:themeColor="text1"/>
              </w:rPr>
              <w:t>C</w:t>
            </w:r>
            <w:r w:rsidR="005668D8">
              <w:rPr>
                <w:rStyle w:val="rynqvb"/>
              </w:rPr>
              <w:t xml:space="preserve">o więcej medytacja uważności poprzez zmniejszenie: zużycia tlenu, mleczanu we krwi, tętna, ciśnienia krwi, poziomu kortyzolu przyczynia się do znaczącego wpływu na zdrowie </w:t>
            </w:r>
            <w:r w:rsidR="005668D8" w:rsidRPr="005159E8">
              <w:rPr>
                <w:rStyle w:val="Odwoanieprzypisudolnego"/>
                <w:color w:val="000000" w:themeColor="text1"/>
                <w:lang w:val="en-US"/>
              </w:rPr>
              <w:footnoteReference w:id="21"/>
            </w:r>
            <w:r w:rsidR="005668D8" w:rsidRPr="005159E8">
              <w:rPr>
                <w:color w:val="000000" w:themeColor="text1"/>
              </w:rPr>
              <w:t xml:space="preserve">. </w:t>
            </w:r>
            <w:r w:rsidR="005668D8">
              <w:rPr>
                <w:rStyle w:val="rynqvb"/>
              </w:rPr>
              <w:t xml:space="preserve"> </w:t>
            </w:r>
          </w:p>
        </w:tc>
      </w:tr>
    </w:tbl>
    <w:p w14:paraId="2750169C" w14:textId="1EDE6824" w:rsidR="002760DD" w:rsidRPr="005159E8" w:rsidRDefault="000F4A0B" w:rsidP="002760D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Źródło: opracowanie własne na podstawie </w:t>
      </w:r>
      <w:r w:rsidR="00DD0038" w:rsidRPr="00DD0038">
        <w:rPr>
          <w:rFonts w:ascii="Times New Roman" w:hAnsi="Times New Roman" w:cs="Times New Roman"/>
          <w:color w:val="000000" w:themeColor="text1"/>
          <w:sz w:val="24"/>
          <w:szCs w:val="24"/>
        </w:rPr>
        <w:t>Shanker S., „Self Reg. Metoda samoregulacji.”</w:t>
      </w:r>
    </w:p>
    <w:p w14:paraId="41016F8D" w14:textId="73F75194" w:rsidR="00867B1E" w:rsidRDefault="00732B9D" w:rsidP="006D24CB">
      <w:pPr>
        <w:pStyle w:val="Tekstpodstawowy"/>
        <w:numPr>
          <w:ilvl w:val="0"/>
          <w:numId w:val="4"/>
        </w:numPr>
        <w:spacing w:after="0" w:line="360" w:lineRule="auto"/>
        <w:jc w:val="both"/>
        <w:rPr>
          <w:b/>
          <w:bCs/>
          <w:color w:val="000000" w:themeColor="text1"/>
          <w:u w:color="000000"/>
          <w:bdr w:val="nil"/>
        </w:rPr>
      </w:pPr>
      <w:r w:rsidRPr="00867B1E">
        <w:rPr>
          <w:b/>
          <w:bCs/>
          <w:color w:val="000000" w:themeColor="text1"/>
          <w:u w:color="000000"/>
          <w:bdr w:val="nil"/>
        </w:rPr>
        <w:t>Materiał i metoda</w:t>
      </w:r>
    </w:p>
    <w:p w14:paraId="6239637D" w14:textId="3DD42EC4" w:rsidR="00732B9D" w:rsidRPr="00367449" w:rsidRDefault="00732B9D" w:rsidP="00367449">
      <w:pPr>
        <w:pStyle w:val="Tekstpodstawowy"/>
        <w:spacing w:after="0" w:line="360" w:lineRule="auto"/>
        <w:ind w:firstLine="709"/>
        <w:jc w:val="both"/>
        <w:rPr>
          <w:color w:val="000000" w:themeColor="text1"/>
        </w:rPr>
      </w:pPr>
      <w:r w:rsidRPr="002760DD">
        <w:rPr>
          <w:bCs/>
          <w:color w:val="000000" w:themeColor="text1"/>
          <w:u w:color="000000"/>
          <w:bdr w:val="nil"/>
        </w:rPr>
        <w:t xml:space="preserve">W </w:t>
      </w:r>
      <w:r w:rsidR="00867B1E">
        <w:rPr>
          <w:bCs/>
          <w:color w:val="000000" w:themeColor="text1"/>
          <w:u w:color="000000"/>
          <w:bdr w:val="nil"/>
        </w:rPr>
        <w:t xml:space="preserve">przeprowadzonym </w:t>
      </w:r>
      <w:r w:rsidRPr="002760DD">
        <w:rPr>
          <w:bCs/>
          <w:color w:val="000000" w:themeColor="text1"/>
          <w:u w:color="000000"/>
          <w:bdr w:val="nil"/>
        </w:rPr>
        <w:t xml:space="preserve">badaniu wzięło udział </w:t>
      </w:r>
      <w:r w:rsidR="00040575" w:rsidRPr="002760DD">
        <w:rPr>
          <w:bCs/>
          <w:color w:val="000000" w:themeColor="text1"/>
          <w:u w:color="000000"/>
          <w:bdr w:val="nil"/>
        </w:rPr>
        <w:t>380</w:t>
      </w:r>
      <w:r w:rsidRPr="002760DD">
        <w:rPr>
          <w:bCs/>
          <w:color w:val="000000" w:themeColor="text1"/>
          <w:u w:color="000000"/>
          <w:bdr w:val="nil"/>
        </w:rPr>
        <w:t xml:space="preserve"> uczniów</w:t>
      </w:r>
      <w:r w:rsidR="00040575" w:rsidRPr="002760DD">
        <w:rPr>
          <w:bCs/>
          <w:color w:val="000000" w:themeColor="text1"/>
          <w:u w:color="000000"/>
          <w:bdr w:val="nil"/>
        </w:rPr>
        <w:t xml:space="preserve"> i studentów</w:t>
      </w:r>
      <w:r w:rsidRPr="002760DD">
        <w:rPr>
          <w:bCs/>
          <w:color w:val="000000" w:themeColor="text1"/>
          <w:u w:color="000000"/>
          <w:bdr w:val="nil"/>
        </w:rPr>
        <w:t xml:space="preserve">, w tym </w:t>
      </w:r>
      <w:r w:rsidR="0011204F">
        <w:rPr>
          <w:bCs/>
          <w:color w:val="000000" w:themeColor="text1"/>
          <w:u w:color="000000"/>
          <w:bdr w:val="nil"/>
        </w:rPr>
        <w:t xml:space="preserve">116 z jednej ze szkół wyższych w Warszawie, 29 z drugiej szkoły wyższej w Warszawie oraz 66 uczniów ze szkoły średniej w Żyrardowie i 169 uczniów ze szkoły średniej w Mińsku Mazowieckim. Grupa kontrolna liczyła 90 osób. </w:t>
      </w:r>
      <w:r w:rsidRPr="005159E8">
        <w:rPr>
          <w:bCs/>
          <w:color w:val="000000" w:themeColor="text1"/>
          <w:u w:color="000000"/>
          <w:bdr w:val="nil"/>
        </w:rPr>
        <w:t xml:space="preserve">W badaniu wykorzystano polską adaptację testu PANAS (Positive and Negative Affect Schedule) – SUPIN (Skala Uczuć Pozytywnych i Negatywnych) w adaptacji Piotra Brzozowskiego (2019). Narzędzie służy do pomiaru nasilenia negatywnych i pozytywnych emocji. Przeznaczone jest do mierzenia aktualnych stanów emocjonalnych oraz stałych cech afektywnych. Z uwagi na wiek uczestników badania do pomiaru, wykorzystano krótszą wersję przeznaczoną są do mierzenia relatywnie stałych cech afektywnych (C20). Wersja ma postać listy przymiotników, gdzie badany ocenia w skali od 1 do 5 stopień, w jakim przymiotniki te </w:t>
      </w:r>
      <w:r w:rsidR="00040575" w:rsidRPr="005159E8">
        <w:rPr>
          <w:bCs/>
          <w:color w:val="000000" w:themeColor="text1"/>
          <w:u w:color="000000"/>
          <w:bdr w:val="nil"/>
        </w:rPr>
        <w:t>określają,</w:t>
      </w:r>
      <w:r w:rsidRPr="005159E8">
        <w:rPr>
          <w:bCs/>
          <w:color w:val="000000" w:themeColor="text1"/>
          <w:u w:color="000000"/>
          <w:bdr w:val="nil"/>
        </w:rPr>
        <w:t xml:space="preserve"> jak się czuje zazwyczaj. Czas badania jedną wersją zawiera się w granicach 5–15 minut. Wyniki w każdej z nich oblicza się osobno dla dwu podskal – PU (uczuć pozytywnych) i NU (uczuć negatywnych). Rzetelność badania - z</w:t>
      </w:r>
      <w:r w:rsidRPr="005159E8">
        <w:rPr>
          <w:color w:val="000000" w:themeColor="text1"/>
        </w:rPr>
        <w:t xml:space="preserve">godność wewnętrzna skal wysoka lub zadowalająca – współczynniki </w:t>
      </w:r>
      <w:r w:rsidRPr="005159E8">
        <w:rPr>
          <w:i/>
          <w:iCs/>
          <w:color w:val="000000" w:themeColor="text1"/>
        </w:rPr>
        <w:t xml:space="preserve">alfa  </w:t>
      </w:r>
      <w:r w:rsidRPr="005159E8">
        <w:rPr>
          <w:color w:val="000000" w:themeColor="text1"/>
        </w:rPr>
        <w:t xml:space="preserve">Cronbacha, w zależności od wersji i rodzaju próby, wahają się w granicach od 0,73 do 0,95. Wersje C odznaczają się też wysoką stabilnością bezwzględną. Trafność testu dowiedziona jest na podstawie analiz czynnikowych, analizy skupień, korelacji z innymi narzędziami oraz różnic międzygrupowych. </w:t>
      </w:r>
      <w:r w:rsidR="000F4A0B">
        <w:rPr>
          <w:color w:val="000000" w:themeColor="text1"/>
        </w:rPr>
        <w:t xml:space="preserve"> </w:t>
      </w:r>
      <w:r w:rsidRPr="005159E8">
        <w:rPr>
          <w:bCs/>
          <w:color w:val="000000" w:themeColor="text1"/>
          <w:u w:color="000000"/>
          <w:bdr w:val="nil"/>
        </w:rPr>
        <w:t xml:space="preserve">Dodatkowo zadawano jedno pytanie o samopoczucie psychofizyczne w skali 1-10, gdzie 1 </w:t>
      </w:r>
      <w:r w:rsidR="009423E4" w:rsidRPr="005159E8">
        <w:rPr>
          <w:bCs/>
          <w:color w:val="000000" w:themeColor="text1"/>
          <w:u w:color="000000"/>
          <w:bdr w:val="nil"/>
        </w:rPr>
        <w:t>oznaczało</w:t>
      </w:r>
      <w:r w:rsidRPr="005159E8">
        <w:rPr>
          <w:bCs/>
          <w:color w:val="000000" w:themeColor="text1"/>
          <w:u w:color="000000"/>
          <w:bdr w:val="nil"/>
        </w:rPr>
        <w:t xml:space="preserve"> bardzo słabo, 10 – świetnie. </w:t>
      </w:r>
    </w:p>
    <w:p w14:paraId="0A0411CD" w14:textId="69FA1A61" w:rsidR="00712435" w:rsidRPr="000F4A0B" w:rsidRDefault="00732B9D" w:rsidP="000F4A0B">
      <w:pPr>
        <w:keepNext/>
        <w:keepLines/>
        <w:pBdr>
          <w:top w:val="nil"/>
          <w:left w:val="nil"/>
          <w:bottom w:val="nil"/>
          <w:right w:val="nil"/>
          <w:between w:val="nil"/>
          <w:bar w:val="nil"/>
        </w:pBdr>
        <w:spacing w:after="0" w:line="360" w:lineRule="auto"/>
        <w:jc w:val="both"/>
        <w:outlineLvl w:val="0"/>
        <w:rPr>
          <w:rFonts w:ascii="Times New Roman" w:hAnsi="Times New Roman" w:cs="Times New Roman"/>
          <w:bCs/>
          <w:color w:val="000000" w:themeColor="text1"/>
          <w:sz w:val="24"/>
          <w:szCs w:val="24"/>
          <w:u w:color="000000"/>
          <w:bdr w:val="nil"/>
        </w:rPr>
      </w:pPr>
      <w:r w:rsidRPr="005159E8">
        <w:rPr>
          <w:rFonts w:ascii="Times New Roman" w:hAnsi="Times New Roman" w:cs="Times New Roman"/>
          <w:bCs/>
          <w:color w:val="000000" w:themeColor="text1"/>
          <w:sz w:val="24"/>
          <w:szCs w:val="24"/>
          <w:u w:color="000000"/>
          <w:bdr w:val="nil"/>
        </w:rPr>
        <w:lastRenderedPageBreak/>
        <w:t xml:space="preserve">Interwencja została przeprowadzona w </w:t>
      </w:r>
      <w:r w:rsidR="009423E4" w:rsidRPr="005159E8">
        <w:rPr>
          <w:rFonts w:ascii="Times New Roman" w:hAnsi="Times New Roman" w:cs="Times New Roman"/>
          <w:bCs/>
          <w:color w:val="000000" w:themeColor="text1"/>
          <w:sz w:val="24"/>
          <w:szCs w:val="24"/>
          <w:u w:color="000000"/>
          <w:bdr w:val="nil"/>
        </w:rPr>
        <w:t xml:space="preserve">2 szkołach wyższych w Warszawie, jednej szkole średniej w Żyrardowie oraz jednej szkole średniej w Mińsku Mazowieckim. </w:t>
      </w:r>
      <w:r w:rsidRPr="005159E8">
        <w:rPr>
          <w:rFonts w:ascii="Times New Roman" w:hAnsi="Times New Roman" w:cs="Times New Roman"/>
          <w:bCs/>
          <w:color w:val="000000" w:themeColor="text1"/>
          <w:sz w:val="24"/>
          <w:szCs w:val="24"/>
          <w:u w:color="000000"/>
          <w:bdr w:val="nil"/>
        </w:rPr>
        <w:t xml:space="preserve"> </w:t>
      </w:r>
      <w:r w:rsidR="00712435">
        <w:rPr>
          <w:rFonts w:ascii="Times New Roman" w:hAnsi="Times New Roman" w:cs="Times New Roman"/>
          <w:bCs/>
          <w:color w:val="000000" w:themeColor="text1"/>
          <w:sz w:val="24"/>
          <w:szCs w:val="24"/>
          <w:u w:color="000000"/>
          <w:bdr w:val="nil"/>
        </w:rPr>
        <w:t xml:space="preserve">Uczniowie i studenci w grupie badawczej najpierw wykonywali w formie online pretest </w:t>
      </w:r>
      <w:r w:rsidR="00712435" w:rsidRPr="005159E8">
        <w:rPr>
          <w:rFonts w:ascii="Times New Roman" w:hAnsi="Times New Roman" w:cs="Times New Roman"/>
          <w:bCs/>
          <w:color w:val="000000" w:themeColor="text1"/>
          <w:sz w:val="24"/>
          <w:szCs w:val="24"/>
          <w:u w:color="000000"/>
          <w:bdr w:val="nil"/>
        </w:rPr>
        <w:t>SUPIN</w:t>
      </w:r>
      <w:r w:rsidR="00712435">
        <w:rPr>
          <w:rFonts w:ascii="Times New Roman" w:hAnsi="Times New Roman" w:cs="Times New Roman"/>
          <w:bCs/>
          <w:color w:val="000000" w:themeColor="text1"/>
          <w:sz w:val="24"/>
          <w:szCs w:val="24"/>
          <w:u w:color="000000"/>
          <w:bdr w:val="nil"/>
        </w:rPr>
        <w:t xml:space="preserve">, następnie przeprowadzona była interwencja w formie odsłuchania 10 minutowego nagrania prowadzonej medytacji z oddechem. Następnie uczestnicy badania odpowiadali online na pytania z postestu </w:t>
      </w:r>
      <w:r w:rsidR="00712435" w:rsidRPr="005159E8">
        <w:rPr>
          <w:rFonts w:ascii="Times New Roman" w:hAnsi="Times New Roman" w:cs="Times New Roman"/>
          <w:bCs/>
          <w:color w:val="000000" w:themeColor="text1"/>
          <w:sz w:val="24"/>
          <w:szCs w:val="24"/>
          <w:u w:color="000000"/>
          <w:bdr w:val="nil"/>
        </w:rPr>
        <w:t>SUPIN</w:t>
      </w:r>
      <w:r w:rsidR="00712435">
        <w:rPr>
          <w:rFonts w:ascii="Times New Roman" w:hAnsi="Times New Roman" w:cs="Times New Roman"/>
          <w:bCs/>
          <w:color w:val="000000" w:themeColor="text1"/>
          <w:sz w:val="24"/>
          <w:szCs w:val="24"/>
          <w:u w:color="000000"/>
          <w:bdr w:val="nil"/>
        </w:rPr>
        <w:t xml:space="preserve">. Wykorzystano formularze google. </w:t>
      </w:r>
      <w:r w:rsidR="000F4A0B">
        <w:rPr>
          <w:rFonts w:ascii="Times New Roman" w:hAnsi="Times New Roman" w:cs="Times New Roman"/>
          <w:bCs/>
          <w:color w:val="000000" w:themeColor="text1"/>
          <w:sz w:val="24"/>
          <w:szCs w:val="24"/>
          <w:u w:color="000000"/>
          <w:bdr w:val="nil"/>
        </w:rPr>
        <w:t xml:space="preserve"> </w:t>
      </w:r>
      <w:r w:rsidR="00712435">
        <w:rPr>
          <w:rFonts w:ascii="Times New Roman" w:hAnsi="Times New Roman" w:cs="Times New Roman"/>
          <w:bCs/>
          <w:color w:val="000000" w:themeColor="text1"/>
          <w:sz w:val="24"/>
          <w:szCs w:val="24"/>
          <w:u w:color="000000"/>
          <w:bdr w:val="nil"/>
        </w:rPr>
        <w:t xml:space="preserve">W grupie kontrolnej przeprowadzono </w:t>
      </w:r>
      <w:r w:rsidR="00CF08A3">
        <w:rPr>
          <w:rFonts w:ascii="Times New Roman" w:hAnsi="Times New Roman" w:cs="Times New Roman"/>
          <w:bCs/>
          <w:color w:val="000000" w:themeColor="text1"/>
          <w:sz w:val="24"/>
          <w:szCs w:val="24"/>
          <w:u w:color="000000"/>
          <w:bdr w:val="nil"/>
        </w:rPr>
        <w:t xml:space="preserve">jedynie </w:t>
      </w:r>
      <w:r w:rsidR="00712435">
        <w:rPr>
          <w:rFonts w:ascii="Times New Roman" w:hAnsi="Times New Roman" w:cs="Times New Roman"/>
          <w:bCs/>
          <w:color w:val="000000" w:themeColor="text1"/>
          <w:sz w:val="24"/>
          <w:szCs w:val="24"/>
          <w:u w:color="000000"/>
          <w:bdr w:val="nil"/>
        </w:rPr>
        <w:t xml:space="preserve">badanie testem SUPIN. </w:t>
      </w:r>
    </w:p>
    <w:p w14:paraId="06716CF2" w14:textId="2CEB5615" w:rsidR="008D3E6B" w:rsidRDefault="002E5685" w:rsidP="00367449">
      <w:pPr>
        <w:pStyle w:val="Akapitzlist"/>
        <w:keepNext/>
        <w:keepLines/>
        <w:numPr>
          <w:ilvl w:val="0"/>
          <w:numId w:val="4"/>
        </w:numPr>
        <w:pBdr>
          <w:top w:val="nil"/>
          <w:left w:val="nil"/>
          <w:bottom w:val="nil"/>
          <w:right w:val="nil"/>
          <w:between w:val="nil"/>
          <w:bar w:val="nil"/>
        </w:pBdr>
        <w:spacing w:after="0" w:line="360" w:lineRule="auto"/>
        <w:jc w:val="both"/>
        <w:outlineLvl w:val="0"/>
        <w:rPr>
          <w:rFonts w:ascii="Times New Roman" w:eastAsia="Times New Roman" w:hAnsi="Times New Roman" w:cs="Times New Roman"/>
          <w:b/>
          <w:bCs/>
          <w:color w:val="000000" w:themeColor="text1"/>
          <w:sz w:val="24"/>
          <w:szCs w:val="24"/>
          <w:u w:color="000000"/>
          <w:bdr w:val="nil"/>
          <w:lang w:eastAsia="pl-PL"/>
        </w:rPr>
      </w:pPr>
      <w:r w:rsidRPr="005159E8">
        <w:rPr>
          <w:rFonts w:ascii="Times New Roman" w:eastAsia="Times New Roman" w:hAnsi="Times New Roman" w:cs="Times New Roman"/>
          <w:b/>
          <w:bCs/>
          <w:color w:val="000000" w:themeColor="text1"/>
          <w:sz w:val="24"/>
          <w:szCs w:val="24"/>
          <w:u w:color="000000"/>
          <w:bdr w:val="nil"/>
          <w:lang w:eastAsia="pl-PL"/>
        </w:rPr>
        <w:t>Wyniki</w:t>
      </w:r>
      <w:r w:rsidR="00367449">
        <w:rPr>
          <w:rFonts w:ascii="Times New Roman" w:eastAsia="Times New Roman" w:hAnsi="Times New Roman" w:cs="Times New Roman"/>
          <w:b/>
          <w:bCs/>
          <w:color w:val="000000" w:themeColor="text1"/>
          <w:sz w:val="24"/>
          <w:szCs w:val="24"/>
          <w:u w:color="000000"/>
          <w:bdr w:val="nil"/>
          <w:lang w:eastAsia="pl-PL"/>
        </w:rPr>
        <w:t xml:space="preserve"> badań </w:t>
      </w:r>
    </w:p>
    <w:p w14:paraId="5B523560" w14:textId="5AD772E9" w:rsidR="00F81C3A" w:rsidRPr="00712435" w:rsidRDefault="00F81C3A" w:rsidP="00F81C3A">
      <w:pPr>
        <w:pStyle w:val="Akapitzlist"/>
        <w:keepNext/>
        <w:keepLines/>
        <w:numPr>
          <w:ilvl w:val="1"/>
          <w:numId w:val="4"/>
        </w:numPr>
        <w:pBdr>
          <w:top w:val="nil"/>
          <w:left w:val="nil"/>
          <w:bottom w:val="nil"/>
          <w:right w:val="nil"/>
          <w:between w:val="nil"/>
          <w:bar w:val="nil"/>
        </w:pBdr>
        <w:spacing w:after="0" w:line="360" w:lineRule="auto"/>
        <w:jc w:val="both"/>
        <w:outlineLvl w:val="0"/>
        <w:rPr>
          <w:rFonts w:ascii="Times New Roman" w:eastAsia="Times New Roman" w:hAnsi="Times New Roman" w:cs="Times New Roman"/>
          <w:b/>
          <w:bCs/>
          <w:color w:val="000000" w:themeColor="text1"/>
          <w:sz w:val="24"/>
          <w:szCs w:val="24"/>
          <w:u w:color="000000"/>
          <w:bdr w:val="nil"/>
          <w:lang w:eastAsia="pl-PL"/>
        </w:rPr>
      </w:pPr>
      <w:r>
        <w:rPr>
          <w:rFonts w:ascii="Times New Roman" w:eastAsia="Times New Roman" w:hAnsi="Times New Roman" w:cs="Times New Roman"/>
          <w:b/>
          <w:bCs/>
          <w:color w:val="000000" w:themeColor="text1"/>
          <w:sz w:val="24"/>
          <w:szCs w:val="24"/>
          <w:u w:color="000000"/>
          <w:bdr w:val="nil"/>
          <w:lang w:eastAsia="pl-PL"/>
        </w:rPr>
        <w:t xml:space="preserve"> Statystyki</w:t>
      </w:r>
      <w:r w:rsidR="00C73F94">
        <w:rPr>
          <w:rFonts w:ascii="Times New Roman" w:eastAsia="Times New Roman" w:hAnsi="Times New Roman" w:cs="Times New Roman"/>
          <w:b/>
          <w:bCs/>
          <w:color w:val="000000" w:themeColor="text1"/>
          <w:sz w:val="24"/>
          <w:szCs w:val="24"/>
          <w:u w:color="000000"/>
          <w:bdr w:val="nil"/>
          <w:lang w:eastAsia="pl-PL"/>
        </w:rPr>
        <w:t xml:space="preserve"> </w:t>
      </w:r>
      <w:r w:rsidR="00C73F94" w:rsidRPr="00CF08A3">
        <w:rPr>
          <w:rFonts w:ascii="Times New Roman" w:eastAsia="Calibri" w:hAnsi="Times New Roman" w:cs="Times New Roman"/>
          <w:b/>
          <w:iCs/>
          <w:color w:val="000000" w:themeColor="text1"/>
          <w:sz w:val="24"/>
          <w:szCs w:val="24"/>
        </w:rPr>
        <w:t>opisowe badanych zmiennych</w:t>
      </w:r>
    </w:p>
    <w:p w14:paraId="3F08D93F" w14:textId="0F984C29" w:rsidR="00712435" w:rsidRPr="005159E8" w:rsidRDefault="004D1E9E" w:rsidP="00CF08A3">
      <w:pPr>
        <w:pBdr>
          <w:top w:val="nil"/>
          <w:left w:val="nil"/>
          <w:bottom w:val="nil"/>
          <w:right w:val="nil"/>
          <w:between w:val="nil"/>
          <w:bar w:val="nil"/>
        </w:pBdr>
        <w:spacing w:after="0" w:line="360" w:lineRule="auto"/>
        <w:ind w:firstLine="708"/>
        <w:contextualSpacing/>
        <w:jc w:val="both"/>
        <w:rPr>
          <w:rFonts w:ascii="Times New Roman" w:eastAsia="Calibri" w:hAnsi="Times New Roman" w:cs="Times New Roman"/>
          <w:color w:val="000000" w:themeColor="text1"/>
          <w:sz w:val="24"/>
          <w:szCs w:val="24"/>
          <w:u w:color="000000"/>
          <w:bdr w:val="nil"/>
          <w:lang w:eastAsia="pl-PL"/>
        </w:rPr>
      </w:pPr>
      <w:r w:rsidRPr="005159E8">
        <w:rPr>
          <w:rFonts w:ascii="Times New Roman" w:eastAsia="Calibri" w:hAnsi="Times New Roman" w:cs="Times New Roman"/>
          <w:color w:val="000000" w:themeColor="text1"/>
          <w:sz w:val="24"/>
          <w:szCs w:val="24"/>
          <w:u w:color="000000"/>
          <w:bdr w:val="nil"/>
          <w:lang w:eastAsia="pl-PL"/>
        </w:rPr>
        <w:t xml:space="preserve">Statystyki opisowe </w:t>
      </w:r>
      <w:r w:rsidR="008263CF" w:rsidRPr="005159E8">
        <w:rPr>
          <w:rFonts w:ascii="Times New Roman" w:eastAsia="Calibri" w:hAnsi="Times New Roman" w:cs="Times New Roman"/>
          <w:color w:val="000000" w:themeColor="text1"/>
          <w:sz w:val="24"/>
          <w:szCs w:val="24"/>
          <w:u w:color="000000"/>
          <w:bdr w:val="nil"/>
          <w:lang w:eastAsia="pl-PL"/>
        </w:rPr>
        <w:t xml:space="preserve">i weryfikacja zgodności rozkładów zmiennych z rozkładem normalnym </w:t>
      </w:r>
      <w:r w:rsidRPr="005159E8">
        <w:rPr>
          <w:rFonts w:ascii="Times New Roman" w:eastAsia="Calibri" w:hAnsi="Times New Roman" w:cs="Times New Roman"/>
          <w:color w:val="000000" w:themeColor="text1"/>
          <w:sz w:val="24"/>
          <w:szCs w:val="24"/>
          <w:u w:color="000000"/>
          <w:bdr w:val="nil"/>
          <w:lang w:eastAsia="pl-PL"/>
        </w:rPr>
        <w:t xml:space="preserve">uzyskane </w:t>
      </w:r>
      <w:r w:rsidR="008263CF" w:rsidRPr="005159E8">
        <w:rPr>
          <w:rFonts w:ascii="Times New Roman" w:eastAsia="Calibri" w:hAnsi="Times New Roman" w:cs="Times New Roman"/>
          <w:color w:val="000000" w:themeColor="text1"/>
          <w:sz w:val="24"/>
          <w:szCs w:val="24"/>
          <w:u w:color="000000"/>
          <w:bdr w:val="nil"/>
          <w:lang w:eastAsia="pl-PL"/>
        </w:rPr>
        <w:t xml:space="preserve">zostały </w:t>
      </w:r>
      <w:r w:rsidRPr="005159E8">
        <w:rPr>
          <w:rFonts w:ascii="Times New Roman" w:eastAsia="Calibri" w:hAnsi="Times New Roman" w:cs="Times New Roman"/>
          <w:color w:val="000000" w:themeColor="text1"/>
          <w:sz w:val="24"/>
          <w:szCs w:val="24"/>
          <w:u w:color="000000"/>
          <w:bdr w:val="nil"/>
          <w:lang w:eastAsia="pl-PL"/>
        </w:rPr>
        <w:t xml:space="preserve">za pomocą programu </w:t>
      </w:r>
      <w:r w:rsidR="008D3E6B" w:rsidRPr="005159E8">
        <w:rPr>
          <w:rFonts w:ascii="Times New Roman" w:eastAsia="Calibri" w:hAnsi="Times New Roman" w:cs="Times New Roman"/>
          <w:i/>
          <w:color w:val="000000" w:themeColor="text1"/>
          <w:sz w:val="24"/>
          <w:szCs w:val="24"/>
          <w:u w:color="000000"/>
          <w:bdr w:val="nil"/>
          <w:lang w:eastAsia="pl-PL"/>
        </w:rPr>
        <w:t>SPSS Statistic</w:t>
      </w:r>
      <w:r w:rsidR="00B325A6" w:rsidRPr="005159E8">
        <w:rPr>
          <w:rFonts w:ascii="Times New Roman" w:eastAsia="Calibri" w:hAnsi="Times New Roman" w:cs="Times New Roman"/>
          <w:i/>
          <w:color w:val="000000" w:themeColor="text1"/>
          <w:sz w:val="24"/>
          <w:szCs w:val="24"/>
          <w:u w:color="000000"/>
          <w:bdr w:val="nil"/>
          <w:lang w:eastAsia="pl-PL"/>
        </w:rPr>
        <w:t>s</w:t>
      </w:r>
      <w:r w:rsidR="008D3E6B" w:rsidRPr="005159E8">
        <w:rPr>
          <w:rFonts w:ascii="Times New Roman" w:eastAsia="Calibri" w:hAnsi="Times New Roman" w:cs="Times New Roman"/>
          <w:i/>
          <w:color w:val="000000" w:themeColor="text1"/>
          <w:sz w:val="24"/>
          <w:szCs w:val="24"/>
          <w:u w:color="000000"/>
          <w:bdr w:val="nil"/>
          <w:lang w:eastAsia="pl-PL"/>
        </w:rPr>
        <w:t xml:space="preserve"> 2</w:t>
      </w:r>
      <w:r w:rsidR="00AF5B24" w:rsidRPr="005159E8">
        <w:rPr>
          <w:rFonts w:ascii="Times New Roman" w:eastAsia="Calibri" w:hAnsi="Times New Roman" w:cs="Times New Roman"/>
          <w:i/>
          <w:color w:val="000000" w:themeColor="text1"/>
          <w:sz w:val="24"/>
          <w:szCs w:val="24"/>
          <w:u w:color="000000"/>
          <w:bdr w:val="nil"/>
          <w:lang w:eastAsia="pl-PL"/>
        </w:rPr>
        <w:t>9</w:t>
      </w:r>
      <w:r w:rsidRPr="005159E8">
        <w:rPr>
          <w:rFonts w:ascii="Times New Roman" w:eastAsia="Calibri" w:hAnsi="Times New Roman" w:cs="Times New Roman"/>
          <w:i/>
          <w:color w:val="000000" w:themeColor="text1"/>
          <w:sz w:val="24"/>
          <w:szCs w:val="24"/>
          <w:u w:color="000000"/>
          <w:bdr w:val="nil"/>
          <w:lang w:eastAsia="pl-PL"/>
        </w:rPr>
        <w:t xml:space="preserve"> </w:t>
      </w:r>
      <w:r w:rsidRPr="005159E8">
        <w:rPr>
          <w:rFonts w:ascii="Times New Roman" w:eastAsia="Calibri" w:hAnsi="Times New Roman" w:cs="Times New Roman"/>
          <w:color w:val="000000" w:themeColor="text1"/>
          <w:sz w:val="24"/>
          <w:szCs w:val="24"/>
          <w:u w:color="000000"/>
          <w:bdr w:val="nil"/>
          <w:lang w:eastAsia="pl-PL"/>
        </w:rPr>
        <w:t>dla wynik</w:t>
      </w:r>
      <w:r w:rsidRPr="005159E8">
        <w:rPr>
          <w:rFonts w:ascii="Times New Roman" w:eastAsia="Calibri" w:hAnsi="Times New Roman" w:cs="Times New Roman"/>
          <w:color w:val="000000" w:themeColor="text1"/>
          <w:sz w:val="24"/>
          <w:szCs w:val="24"/>
          <w:u w:color="000000"/>
          <w:bdr w:val="nil"/>
          <w:lang w:val="es-ES_tradnl" w:eastAsia="pl-PL"/>
        </w:rPr>
        <w:t>ó</w:t>
      </w:r>
      <w:r w:rsidRPr="005159E8">
        <w:rPr>
          <w:rFonts w:ascii="Times New Roman" w:eastAsia="Calibri" w:hAnsi="Times New Roman" w:cs="Times New Roman"/>
          <w:color w:val="000000" w:themeColor="text1"/>
          <w:sz w:val="24"/>
          <w:szCs w:val="24"/>
          <w:u w:color="000000"/>
          <w:bdr w:val="nil"/>
          <w:lang w:eastAsia="pl-PL"/>
        </w:rPr>
        <w:t>w</w:t>
      </w:r>
      <w:r w:rsidR="008263CF" w:rsidRPr="005159E8">
        <w:rPr>
          <w:rFonts w:ascii="Times New Roman" w:eastAsia="Calibri" w:hAnsi="Times New Roman" w:cs="Times New Roman"/>
          <w:color w:val="000000" w:themeColor="text1"/>
          <w:sz w:val="24"/>
          <w:szCs w:val="24"/>
          <w:u w:color="000000"/>
          <w:bdr w:val="nil"/>
          <w:lang w:eastAsia="pl-PL"/>
        </w:rPr>
        <w:t xml:space="preserve"> </w:t>
      </w:r>
      <w:bookmarkStart w:id="0" w:name="_Toc479440942"/>
      <w:r w:rsidR="00734973" w:rsidRPr="005159E8">
        <w:rPr>
          <w:rFonts w:ascii="Times New Roman" w:eastAsia="Calibri" w:hAnsi="Times New Roman" w:cs="Times New Roman"/>
          <w:color w:val="000000" w:themeColor="text1"/>
          <w:sz w:val="24"/>
          <w:szCs w:val="24"/>
          <w:u w:color="000000"/>
          <w:bdr w:val="nil"/>
          <w:lang w:eastAsia="pl-PL"/>
        </w:rPr>
        <w:t>kwestionariusza SUPIN</w:t>
      </w:r>
      <w:r w:rsidR="00E772C2" w:rsidRPr="005159E8">
        <w:rPr>
          <w:rFonts w:ascii="Times New Roman" w:eastAsia="Calibri" w:hAnsi="Times New Roman" w:cs="Times New Roman"/>
          <w:color w:val="000000" w:themeColor="text1"/>
          <w:sz w:val="24"/>
          <w:szCs w:val="24"/>
          <w:u w:color="000000"/>
          <w:bdr w:val="nil"/>
          <w:lang w:eastAsia="pl-PL"/>
        </w:rPr>
        <w:t xml:space="preserve"> i pytania o aktualne samopoczucie psychofizyczne</w:t>
      </w:r>
      <w:r w:rsidR="00734973" w:rsidRPr="005159E8">
        <w:rPr>
          <w:rFonts w:ascii="Times New Roman" w:eastAsia="Calibri" w:hAnsi="Times New Roman" w:cs="Times New Roman"/>
          <w:color w:val="000000" w:themeColor="text1"/>
          <w:sz w:val="24"/>
          <w:szCs w:val="24"/>
          <w:u w:color="000000"/>
          <w:bdr w:val="nil"/>
          <w:lang w:eastAsia="pl-PL"/>
        </w:rPr>
        <w:t>.</w:t>
      </w:r>
    </w:p>
    <w:p w14:paraId="4B529524" w14:textId="76E2A748" w:rsidR="004D1E9E" w:rsidRPr="005159E8" w:rsidRDefault="00CF08A3" w:rsidP="00CF08A3">
      <w:pPr>
        <w:pBdr>
          <w:top w:val="nil"/>
          <w:left w:val="nil"/>
          <w:bottom w:val="nil"/>
          <w:right w:val="nil"/>
          <w:between w:val="nil"/>
          <w:bar w:val="nil"/>
        </w:pBdr>
        <w:spacing w:after="0" w:line="360" w:lineRule="auto"/>
        <w:contextualSpacing/>
        <w:jc w:val="both"/>
        <w:rPr>
          <w:rFonts w:ascii="Times New Roman" w:eastAsia="Calibri" w:hAnsi="Times New Roman" w:cs="Times New Roman"/>
          <w:b/>
          <w:i/>
          <w:color w:val="000000" w:themeColor="text1"/>
          <w:sz w:val="24"/>
          <w:szCs w:val="24"/>
        </w:rPr>
      </w:pP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003847E9" w:rsidRPr="003847E9">
        <w:rPr>
          <w:rFonts w:ascii="Times New Roman" w:eastAsia="Calibri" w:hAnsi="Times New Roman" w:cs="Times New Roman"/>
          <w:b/>
          <w:bCs/>
          <w:color w:val="000000" w:themeColor="text1"/>
          <w:sz w:val="24"/>
          <w:szCs w:val="24"/>
        </w:rPr>
        <w:t xml:space="preserve">Tabela 2 </w:t>
      </w:r>
      <w:r w:rsidR="003847E9">
        <w:rPr>
          <w:rFonts w:ascii="Times New Roman" w:eastAsia="Calibri" w:hAnsi="Times New Roman" w:cs="Times New Roman"/>
          <w:b/>
          <w:iCs/>
          <w:color w:val="000000" w:themeColor="text1"/>
          <w:sz w:val="24"/>
          <w:szCs w:val="24"/>
        </w:rPr>
        <w:t xml:space="preserve">- </w:t>
      </w:r>
      <w:r w:rsidR="004D1E9E" w:rsidRPr="00CF08A3">
        <w:rPr>
          <w:rFonts w:ascii="Times New Roman" w:eastAsia="Calibri" w:hAnsi="Times New Roman" w:cs="Times New Roman"/>
          <w:b/>
          <w:iCs/>
          <w:color w:val="000000" w:themeColor="text1"/>
          <w:sz w:val="24"/>
          <w:szCs w:val="24"/>
        </w:rPr>
        <w:t>Statystyki opisowe badanych zmiennych</w:t>
      </w:r>
      <w:bookmarkEnd w:id="0"/>
    </w:p>
    <w:tbl>
      <w:tblPr>
        <w:tblStyle w:val="TableNormal"/>
        <w:tblW w:w="9044" w:type="dxa"/>
        <w:tblInd w:w="108" w:type="dxa"/>
        <w:tblBorders>
          <w:top w:val="single" w:sz="4" w:space="0" w:color="auto"/>
          <w:bottom w:val="single" w:sz="4" w:space="0" w:color="auto"/>
        </w:tblBorders>
        <w:shd w:val="clear" w:color="auto" w:fill="CED7E7"/>
        <w:tblLayout w:type="fixed"/>
        <w:tblLook w:val="04A0" w:firstRow="1" w:lastRow="0" w:firstColumn="1" w:lastColumn="0" w:noHBand="0" w:noVBand="1"/>
      </w:tblPr>
      <w:tblGrid>
        <w:gridCol w:w="3658"/>
        <w:gridCol w:w="850"/>
        <w:gridCol w:w="851"/>
        <w:gridCol w:w="850"/>
        <w:gridCol w:w="851"/>
        <w:gridCol w:w="1134"/>
        <w:gridCol w:w="850"/>
      </w:tblGrid>
      <w:tr w:rsidR="005159E8" w:rsidRPr="005159E8" w14:paraId="27C96FD1" w14:textId="77777777" w:rsidTr="000273C7">
        <w:trPr>
          <w:trHeight w:val="143"/>
        </w:trPr>
        <w:tc>
          <w:tcPr>
            <w:tcW w:w="3658" w:type="dxa"/>
            <w:vMerge w:val="restart"/>
            <w:tcBorders>
              <w:top w:val="single" w:sz="4" w:space="0" w:color="auto"/>
              <w:bottom w:val="nil"/>
            </w:tcBorders>
            <w:shd w:val="clear" w:color="auto" w:fill="auto"/>
            <w:tcMar>
              <w:top w:w="80" w:type="dxa"/>
              <w:left w:w="80" w:type="dxa"/>
              <w:bottom w:w="80" w:type="dxa"/>
              <w:right w:w="80" w:type="dxa"/>
            </w:tcMar>
            <w:vAlign w:val="center"/>
          </w:tcPr>
          <w:p w14:paraId="3A306649" w14:textId="77777777" w:rsidR="008D3E6B" w:rsidRPr="005159E8" w:rsidRDefault="008D3E6B" w:rsidP="005159E8">
            <w:pPr>
              <w:spacing w:line="360" w:lineRule="auto"/>
              <w:contextualSpacing/>
              <w:jc w:val="both"/>
              <w:rPr>
                <w:rFonts w:eastAsia="Times New Roman"/>
                <w:color w:val="000000" w:themeColor="text1"/>
                <w:sz w:val="24"/>
                <w:szCs w:val="24"/>
                <w:u w:color="000000"/>
              </w:rPr>
            </w:pPr>
            <w:r w:rsidRPr="005159E8">
              <w:rPr>
                <w:rFonts w:eastAsia="Cambria"/>
                <w:b/>
                <w:bCs/>
                <w:color w:val="000000" w:themeColor="text1"/>
                <w:sz w:val="24"/>
                <w:szCs w:val="24"/>
                <w:u w:color="000000"/>
              </w:rPr>
              <w:t>Zmienna</w:t>
            </w:r>
          </w:p>
        </w:tc>
        <w:tc>
          <w:tcPr>
            <w:tcW w:w="850" w:type="dxa"/>
            <w:vMerge w:val="restart"/>
            <w:tcBorders>
              <w:top w:val="single" w:sz="4" w:space="0" w:color="auto"/>
              <w:bottom w:val="nil"/>
            </w:tcBorders>
            <w:shd w:val="clear" w:color="auto" w:fill="auto"/>
            <w:tcMar>
              <w:top w:w="80" w:type="dxa"/>
              <w:left w:w="80" w:type="dxa"/>
              <w:bottom w:w="80" w:type="dxa"/>
              <w:right w:w="80" w:type="dxa"/>
            </w:tcMar>
            <w:vAlign w:val="center"/>
          </w:tcPr>
          <w:p w14:paraId="6DD0E10C" w14:textId="77777777" w:rsidR="008D3E6B" w:rsidRPr="005159E8" w:rsidRDefault="008D3E6B" w:rsidP="005159E8">
            <w:pPr>
              <w:spacing w:line="360" w:lineRule="auto"/>
              <w:contextualSpacing/>
              <w:jc w:val="both"/>
              <w:rPr>
                <w:rFonts w:eastAsia="Times New Roman"/>
                <w:i/>
                <w:color w:val="000000" w:themeColor="text1"/>
                <w:sz w:val="24"/>
                <w:szCs w:val="24"/>
                <w:u w:color="000000"/>
              </w:rPr>
            </w:pPr>
            <w:r w:rsidRPr="005159E8">
              <w:rPr>
                <w:rFonts w:eastAsia="Cambria"/>
                <w:b/>
                <w:bCs/>
                <w:i/>
                <w:smallCaps/>
                <w:color w:val="000000" w:themeColor="text1"/>
                <w:sz w:val="24"/>
                <w:szCs w:val="24"/>
                <w:u w:color="000000"/>
              </w:rPr>
              <w:t>Min</w:t>
            </w:r>
          </w:p>
        </w:tc>
        <w:tc>
          <w:tcPr>
            <w:tcW w:w="851" w:type="dxa"/>
            <w:vMerge w:val="restart"/>
            <w:tcBorders>
              <w:top w:val="single" w:sz="4" w:space="0" w:color="auto"/>
              <w:bottom w:val="nil"/>
            </w:tcBorders>
            <w:shd w:val="clear" w:color="auto" w:fill="auto"/>
            <w:tcMar>
              <w:top w:w="80" w:type="dxa"/>
              <w:left w:w="80" w:type="dxa"/>
              <w:bottom w:w="80" w:type="dxa"/>
              <w:right w:w="80" w:type="dxa"/>
            </w:tcMar>
            <w:vAlign w:val="center"/>
          </w:tcPr>
          <w:p w14:paraId="01568419" w14:textId="77777777" w:rsidR="008D3E6B" w:rsidRPr="005159E8" w:rsidRDefault="008D3E6B" w:rsidP="005159E8">
            <w:pPr>
              <w:spacing w:line="360" w:lineRule="auto"/>
              <w:contextualSpacing/>
              <w:jc w:val="both"/>
              <w:rPr>
                <w:rFonts w:eastAsia="Times New Roman"/>
                <w:i/>
                <w:color w:val="000000" w:themeColor="text1"/>
                <w:sz w:val="24"/>
                <w:szCs w:val="24"/>
                <w:u w:color="000000"/>
              </w:rPr>
            </w:pPr>
            <w:r w:rsidRPr="005159E8">
              <w:rPr>
                <w:rFonts w:eastAsia="Cambria"/>
                <w:b/>
                <w:bCs/>
                <w:i/>
                <w:smallCaps/>
                <w:color w:val="000000" w:themeColor="text1"/>
                <w:sz w:val="24"/>
                <w:szCs w:val="24"/>
                <w:u w:color="000000"/>
              </w:rPr>
              <w:t>Max</w:t>
            </w:r>
          </w:p>
        </w:tc>
        <w:tc>
          <w:tcPr>
            <w:tcW w:w="850" w:type="dxa"/>
            <w:vMerge w:val="restart"/>
            <w:tcBorders>
              <w:top w:val="single" w:sz="4" w:space="0" w:color="auto"/>
              <w:bottom w:val="nil"/>
            </w:tcBorders>
            <w:shd w:val="clear" w:color="auto" w:fill="auto"/>
            <w:tcMar>
              <w:top w:w="80" w:type="dxa"/>
              <w:left w:w="80" w:type="dxa"/>
              <w:bottom w:w="80" w:type="dxa"/>
              <w:right w:w="80" w:type="dxa"/>
            </w:tcMar>
            <w:vAlign w:val="center"/>
          </w:tcPr>
          <w:p w14:paraId="6F165493" w14:textId="77777777" w:rsidR="008D3E6B" w:rsidRPr="005159E8" w:rsidRDefault="008D3E6B" w:rsidP="005159E8">
            <w:pPr>
              <w:spacing w:line="360" w:lineRule="auto"/>
              <w:contextualSpacing/>
              <w:jc w:val="both"/>
              <w:rPr>
                <w:rFonts w:eastAsia="Times New Roman"/>
                <w:i/>
                <w:color w:val="000000" w:themeColor="text1"/>
                <w:sz w:val="24"/>
                <w:szCs w:val="24"/>
                <w:u w:color="000000"/>
              </w:rPr>
            </w:pPr>
            <w:r w:rsidRPr="005159E8">
              <w:rPr>
                <w:rFonts w:eastAsia="Cambria"/>
                <w:b/>
                <w:bCs/>
                <w:i/>
                <w:smallCaps/>
                <w:color w:val="000000" w:themeColor="text1"/>
                <w:sz w:val="24"/>
                <w:szCs w:val="24"/>
                <w:u w:color="000000"/>
              </w:rPr>
              <w:t>M</w:t>
            </w:r>
          </w:p>
        </w:tc>
        <w:tc>
          <w:tcPr>
            <w:tcW w:w="851" w:type="dxa"/>
            <w:vMerge w:val="restart"/>
            <w:tcBorders>
              <w:top w:val="single" w:sz="4" w:space="0" w:color="auto"/>
              <w:bottom w:val="nil"/>
            </w:tcBorders>
            <w:shd w:val="clear" w:color="auto" w:fill="auto"/>
            <w:tcMar>
              <w:top w:w="80" w:type="dxa"/>
              <w:left w:w="80" w:type="dxa"/>
              <w:bottom w:w="80" w:type="dxa"/>
              <w:right w:w="80" w:type="dxa"/>
            </w:tcMar>
            <w:vAlign w:val="center"/>
          </w:tcPr>
          <w:p w14:paraId="46B76CA9" w14:textId="77777777" w:rsidR="008D3E6B" w:rsidRPr="005159E8" w:rsidRDefault="008D3E6B" w:rsidP="005159E8">
            <w:pPr>
              <w:spacing w:line="360" w:lineRule="auto"/>
              <w:contextualSpacing/>
              <w:jc w:val="both"/>
              <w:rPr>
                <w:rFonts w:eastAsia="Times New Roman"/>
                <w:i/>
                <w:color w:val="000000" w:themeColor="text1"/>
                <w:sz w:val="24"/>
                <w:szCs w:val="24"/>
                <w:u w:color="000000"/>
              </w:rPr>
            </w:pPr>
            <w:r w:rsidRPr="005159E8">
              <w:rPr>
                <w:rFonts w:eastAsia="Cambria"/>
                <w:b/>
                <w:bCs/>
                <w:i/>
                <w:smallCaps/>
                <w:color w:val="000000" w:themeColor="text1"/>
                <w:sz w:val="24"/>
                <w:szCs w:val="24"/>
                <w:u w:color="000000"/>
              </w:rPr>
              <w:t>SD</w:t>
            </w:r>
          </w:p>
        </w:tc>
        <w:tc>
          <w:tcPr>
            <w:tcW w:w="1984" w:type="dxa"/>
            <w:gridSpan w:val="2"/>
            <w:tcBorders>
              <w:top w:val="single" w:sz="4" w:space="0" w:color="auto"/>
              <w:bottom w:val="nil"/>
            </w:tcBorders>
            <w:shd w:val="clear" w:color="auto" w:fill="auto"/>
            <w:tcMar>
              <w:top w:w="80" w:type="dxa"/>
              <w:left w:w="80" w:type="dxa"/>
              <w:bottom w:w="80" w:type="dxa"/>
              <w:right w:w="80" w:type="dxa"/>
            </w:tcMar>
            <w:vAlign w:val="center"/>
          </w:tcPr>
          <w:p w14:paraId="05D06BEF" w14:textId="77777777" w:rsidR="008D3E6B" w:rsidRPr="005159E8" w:rsidRDefault="008D3E6B" w:rsidP="005159E8">
            <w:pPr>
              <w:spacing w:line="360" w:lineRule="auto"/>
              <w:contextualSpacing/>
              <w:jc w:val="both"/>
              <w:rPr>
                <w:rFonts w:eastAsia="Times New Roman"/>
                <w:i/>
                <w:color w:val="000000" w:themeColor="text1"/>
                <w:sz w:val="24"/>
                <w:szCs w:val="24"/>
                <w:u w:color="000000"/>
              </w:rPr>
            </w:pPr>
            <w:r w:rsidRPr="005159E8">
              <w:rPr>
                <w:rFonts w:eastAsia="Cambria"/>
                <w:b/>
                <w:bCs/>
                <w:i/>
                <w:smallCaps/>
                <w:color w:val="000000" w:themeColor="text1"/>
                <w:sz w:val="24"/>
                <w:szCs w:val="24"/>
                <w:u w:color="000000"/>
              </w:rPr>
              <w:t>Kołmogorow-Smirnow</w:t>
            </w:r>
          </w:p>
        </w:tc>
      </w:tr>
      <w:tr w:rsidR="005159E8" w:rsidRPr="005159E8" w14:paraId="1CDA182A" w14:textId="77777777" w:rsidTr="000273C7">
        <w:trPr>
          <w:trHeight w:val="20"/>
        </w:trPr>
        <w:tc>
          <w:tcPr>
            <w:tcW w:w="3658" w:type="dxa"/>
            <w:vMerge/>
            <w:tcBorders>
              <w:top w:val="nil"/>
              <w:bottom w:val="single" w:sz="4" w:space="0" w:color="auto"/>
            </w:tcBorders>
            <w:shd w:val="clear" w:color="auto" w:fill="auto"/>
            <w:tcMar>
              <w:top w:w="80" w:type="dxa"/>
              <w:left w:w="80" w:type="dxa"/>
              <w:bottom w:w="80" w:type="dxa"/>
              <w:right w:w="80" w:type="dxa"/>
            </w:tcMar>
            <w:vAlign w:val="center"/>
          </w:tcPr>
          <w:p w14:paraId="75D35D0B" w14:textId="77777777" w:rsidR="008D3E6B" w:rsidRPr="005159E8" w:rsidRDefault="008D3E6B" w:rsidP="005159E8">
            <w:pPr>
              <w:spacing w:line="360" w:lineRule="auto"/>
              <w:contextualSpacing/>
              <w:jc w:val="both"/>
              <w:rPr>
                <w:rFonts w:eastAsia="Cambria"/>
                <w:b/>
                <w:bCs/>
                <w:color w:val="000000" w:themeColor="text1"/>
                <w:sz w:val="24"/>
                <w:szCs w:val="24"/>
                <w:u w:color="000000"/>
              </w:rPr>
            </w:pPr>
          </w:p>
        </w:tc>
        <w:tc>
          <w:tcPr>
            <w:tcW w:w="850" w:type="dxa"/>
            <w:vMerge/>
            <w:tcBorders>
              <w:top w:val="nil"/>
              <w:bottom w:val="single" w:sz="4" w:space="0" w:color="auto"/>
            </w:tcBorders>
            <w:shd w:val="clear" w:color="auto" w:fill="auto"/>
            <w:tcMar>
              <w:top w:w="80" w:type="dxa"/>
              <w:left w:w="80" w:type="dxa"/>
              <w:bottom w:w="80" w:type="dxa"/>
              <w:right w:w="80" w:type="dxa"/>
            </w:tcMar>
            <w:vAlign w:val="center"/>
          </w:tcPr>
          <w:p w14:paraId="48A57112" w14:textId="77777777" w:rsidR="008D3E6B" w:rsidRPr="005159E8" w:rsidRDefault="008D3E6B" w:rsidP="005159E8">
            <w:pPr>
              <w:spacing w:line="360" w:lineRule="auto"/>
              <w:contextualSpacing/>
              <w:jc w:val="both"/>
              <w:rPr>
                <w:rFonts w:eastAsia="Cambria"/>
                <w:b/>
                <w:bCs/>
                <w:i/>
                <w:smallCaps/>
                <w:color w:val="000000" w:themeColor="text1"/>
                <w:sz w:val="24"/>
                <w:szCs w:val="24"/>
                <w:u w:color="000000"/>
              </w:rPr>
            </w:pPr>
          </w:p>
        </w:tc>
        <w:tc>
          <w:tcPr>
            <w:tcW w:w="851" w:type="dxa"/>
            <w:vMerge/>
            <w:tcBorders>
              <w:top w:val="nil"/>
              <w:bottom w:val="single" w:sz="4" w:space="0" w:color="auto"/>
            </w:tcBorders>
            <w:shd w:val="clear" w:color="auto" w:fill="auto"/>
            <w:tcMar>
              <w:top w:w="80" w:type="dxa"/>
              <w:left w:w="80" w:type="dxa"/>
              <w:bottom w:w="80" w:type="dxa"/>
              <w:right w:w="80" w:type="dxa"/>
            </w:tcMar>
            <w:vAlign w:val="center"/>
          </w:tcPr>
          <w:p w14:paraId="0DEFA5F8" w14:textId="77777777" w:rsidR="008D3E6B" w:rsidRPr="005159E8" w:rsidRDefault="008D3E6B" w:rsidP="005159E8">
            <w:pPr>
              <w:spacing w:line="360" w:lineRule="auto"/>
              <w:contextualSpacing/>
              <w:jc w:val="both"/>
              <w:rPr>
                <w:rFonts w:eastAsia="Cambria"/>
                <w:b/>
                <w:bCs/>
                <w:i/>
                <w:smallCaps/>
                <w:color w:val="000000" w:themeColor="text1"/>
                <w:sz w:val="24"/>
                <w:szCs w:val="24"/>
                <w:u w:color="000000"/>
              </w:rPr>
            </w:pPr>
          </w:p>
        </w:tc>
        <w:tc>
          <w:tcPr>
            <w:tcW w:w="850" w:type="dxa"/>
            <w:vMerge/>
            <w:tcBorders>
              <w:top w:val="nil"/>
              <w:bottom w:val="single" w:sz="4" w:space="0" w:color="auto"/>
            </w:tcBorders>
            <w:shd w:val="clear" w:color="auto" w:fill="auto"/>
            <w:tcMar>
              <w:top w:w="80" w:type="dxa"/>
              <w:left w:w="80" w:type="dxa"/>
              <w:bottom w:w="80" w:type="dxa"/>
              <w:right w:w="80" w:type="dxa"/>
            </w:tcMar>
            <w:vAlign w:val="center"/>
          </w:tcPr>
          <w:p w14:paraId="3DBEDA2F" w14:textId="77777777" w:rsidR="008D3E6B" w:rsidRPr="005159E8" w:rsidRDefault="008D3E6B" w:rsidP="005159E8">
            <w:pPr>
              <w:spacing w:line="360" w:lineRule="auto"/>
              <w:contextualSpacing/>
              <w:jc w:val="both"/>
              <w:rPr>
                <w:rFonts w:eastAsia="Cambria"/>
                <w:b/>
                <w:bCs/>
                <w:i/>
                <w:smallCaps/>
                <w:color w:val="000000" w:themeColor="text1"/>
                <w:sz w:val="24"/>
                <w:szCs w:val="24"/>
                <w:u w:color="000000"/>
              </w:rPr>
            </w:pPr>
          </w:p>
        </w:tc>
        <w:tc>
          <w:tcPr>
            <w:tcW w:w="851" w:type="dxa"/>
            <w:vMerge/>
            <w:tcBorders>
              <w:top w:val="nil"/>
              <w:bottom w:val="single" w:sz="4" w:space="0" w:color="auto"/>
            </w:tcBorders>
            <w:shd w:val="clear" w:color="auto" w:fill="auto"/>
            <w:tcMar>
              <w:top w:w="80" w:type="dxa"/>
              <w:left w:w="80" w:type="dxa"/>
              <w:bottom w:w="80" w:type="dxa"/>
              <w:right w:w="80" w:type="dxa"/>
            </w:tcMar>
            <w:vAlign w:val="center"/>
          </w:tcPr>
          <w:p w14:paraId="5DC514AA" w14:textId="77777777" w:rsidR="008D3E6B" w:rsidRPr="005159E8" w:rsidRDefault="008D3E6B" w:rsidP="005159E8">
            <w:pPr>
              <w:spacing w:line="360" w:lineRule="auto"/>
              <w:contextualSpacing/>
              <w:jc w:val="both"/>
              <w:rPr>
                <w:rFonts w:eastAsia="Cambria"/>
                <w:b/>
                <w:bCs/>
                <w:i/>
                <w:smallCaps/>
                <w:color w:val="000000" w:themeColor="text1"/>
                <w:sz w:val="24"/>
                <w:szCs w:val="24"/>
                <w:u w:color="000000"/>
              </w:rPr>
            </w:pPr>
          </w:p>
        </w:tc>
        <w:tc>
          <w:tcPr>
            <w:tcW w:w="1134" w:type="dxa"/>
            <w:tcBorders>
              <w:top w:val="nil"/>
              <w:bottom w:val="single" w:sz="4" w:space="0" w:color="auto"/>
            </w:tcBorders>
            <w:shd w:val="clear" w:color="auto" w:fill="auto"/>
            <w:tcMar>
              <w:top w:w="80" w:type="dxa"/>
              <w:left w:w="80" w:type="dxa"/>
              <w:bottom w:w="80" w:type="dxa"/>
              <w:right w:w="80" w:type="dxa"/>
            </w:tcMar>
            <w:vAlign w:val="center"/>
          </w:tcPr>
          <w:p w14:paraId="6CB6A48F" w14:textId="77777777" w:rsidR="008D3E6B" w:rsidRPr="005159E8" w:rsidRDefault="008D3E6B" w:rsidP="005159E8">
            <w:pPr>
              <w:spacing w:line="360" w:lineRule="auto"/>
              <w:contextualSpacing/>
              <w:jc w:val="both"/>
              <w:rPr>
                <w:rFonts w:eastAsia="Cambria"/>
                <w:b/>
                <w:bCs/>
                <w:i/>
                <w:smallCaps/>
                <w:color w:val="000000" w:themeColor="text1"/>
                <w:sz w:val="24"/>
                <w:szCs w:val="24"/>
                <w:u w:color="000000"/>
              </w:rPr>
            </w:pPr>
            <w:r w:rsidRPr="005159E8">
              <w:rPr>
                <w:rFonts w:eastAsia="Cambria"/>
                <w:b/>
                <w:bCs/>
                <w:i/>
                <w:smallCaps/>
                <w:color w:val="000000" w:themeColor="text1"/>
                <w:sz w:val="24"/>
                <w:szCs w:val="24"/>
                <w:u w:color="000000"/>
              </w:rPr>
              <w:t>Z</w:t>
            </w:r>
          </w:p>
        </w:tc>
        <w:tc>
          <w:tcPr>
            <w:tcW w:w="850" w:type="dxa"/>
            <w:tcBorders>
              <w:top w:val="nil"/>
              <w:bottom w:val="single" w:sz="4" w:space="0" w:color="auto"/>
            </w:tcBorders>
            <w:shd w:val="clear" w:color="auto" w:fill="auto"/>
            <w:vAlign w:val="center"/>
          </w:tcPr>
          <w:p w14:paraId="35D3E3E2" w14:textId="77777777" w:rsidR="008D3E6B" w:rsidRPr="005159E8" w:rsidRDefault="008D3E6B" w:rsidP="005159E8">
            <w:pPr>
              <w:spacing w:line="360" w:lineRule="auto"/>
              <w:contextualSpacing/>
              <w:jc w:val="both"/>
              <w:rPr>
                <w:rFonts w:eastAsia="Times New Roman"/>
                <w:b/>
                <w:i/>
                <w:color w:val="000000" w:themeColor="text1"/>
                <w:sz w:val="24"/>
                <w:szCs w:val="24"/>
                <w:u w:color="000000"/>
              </w:rPr>
            </w:pPr>
            <w:r w:rsidRPr="005159E8">
              <w:rPr>
                <w:rFonts w:eastAsia="Times New Roman"/>
                <w:b/>
                <w:i/>
                <w:color w:val="000000" w:themeColor="text1"/>
                <w:sz w:val="24"/>
                <w:szCs w:val="24"/>
                <w:u w:color="000000"/>
              </w:rPr>
              <w:t>p</w:t>
            </w:r>
          </w:p>
        </w:tc>
      </w:tr>
      <w:tr w:rsidR="005159E8" w:rsidRPr="005159E8" w14:paraId="05BC025C" w14:textId="77777777" w:rsidTr="000273C7">
        <w:trPr>
          <w:trHeight w:val="170"/>
        </w:trPr>
        <w:tc>
          <w:tcPr>
            <w:tcW w:w="3658" w:type="dxa"/>
            <w:tcBorders>
              <w:top w:val="single" w:sz="4" w:space="0" w:color="auto"/>
              <w:bottom w:val="nil"/>
            </w:tcBorders>
            <w:shd w:val="clear" w:color="auto" w:fill="auto"/>
            <w:tcMar>
              <w:top w:w="80" w:type="dxa"/>
              <w:left w:w="80" w:type="dxa"/>
              <w:bottom w:w="80" w:type="dxa"/>
              <w:right w:w="80" w:type="dxa"/>
            </w:tcMar>
            <w:vAlign w:val="center"/>
          </w:tcPr>
          <w:p w14:paraId="75DDCC89" w14:textId="77777777" w:rsidR="002B1644" w:rsidRPr="005159E8" w:rsidRDefault="002B1644" w:rsidP="005159E8">
            <w:pPr>
              <w:spacing w:line="360" w:lineRule="auto"/>
              <w:contextualSpacing/>
              <w:jc w:val="both"/>
              <w:rPr>
                <w:b/>
                <w:color w:val="000000" w:themeColor="text1"/>
                <w:sz w:val="24"/>
                <w:szCs w:val="24"/>
              </w:rPr>
            </w:pPr>
            <w:r w:rsidRPr="005159E8">
              <w:rPr>
                <w:b/>
                <w:color w:val="000000" w:themeColor="text1"/>
                <w:sz w:val="24"/>
                <w:szCs w:val="24"/>
              </w:rPr>
              <w:t>Uczucia Pozytywne Pretest</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58FC9655" w14:textId="6274AF6C"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10</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6D2030BD" w14:textId="328CEBA9"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50</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06FAB827" w14:textId="0F4388A8"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27,22</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5B775C73" w14:textId="20C8D7AA"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7,61</w:t>
            </w:r>
          </w:p>
        </w:tc>
        <w:tc>
          <w:tcPr>
            <w:tcW w:w="1134" w:type="dxa"/>
            <w:tcBorders>
              <w:top w:val="single" w:sz="4" w:space="0" w:color="auto"/>
              <w:bottom w:val="nil"/>
            </w:tcBorders>
            <w:shd w:val="clear" w:color="auto" w:fill="auto"/>
            <w:tcMar>
              <w:top w:w="80" w:type="dxa"/>
              <w:left w:w="80" w:type="dxa"/>
              <w:bottom w:w="80" w:type="dxa"/>
              <w:right w:w="80" w:type="dxa"/>
            </w:tcMar>
          </w:tcPr>
          <w:p w14:paraId="0D228F08" w14:textId="1A06FE7A" w:rsidR="002B1644" w:rsidRPr="005159E8" w:rsidRDefault="002B1644" w:rsidP="005159E8">
            <w:pPr>
              <w:tabs>
                <w:tab w:val="decimal" w:pos="345"/>
              </w:tabs>
              <w:autoSpaceDE w:val="0"/>
              <w:autoSpaceDN w:val="0"/>
              <w:adjustRightInd w:val="0"/>
              <w:spacing w:line="360" w:lineRule="auto"/>
              <w:jc w:val="both"/>
              <w:rPr>
                <w:color w:val="000000" w:themeColor="text1"/>
                <w:sz w:val="24"/>
                <w:szCs w:val="24"/>
              </w:rPr>
            </w:pPr>
            <w:r w:rsidRPr="005159E8">
              <w:rPr>
                <w:color w:val="000000" w:themeColor="text1"/>
                <w:sz w:val="24"/>
                <w:szCs w:val="24"/>
              </w:rPr>
              <w:t>0,04*</w:t>
            </w:r>
          </w:p>
        </w:tc>
        <w:tc>
          <w:tcPr>
            <w:tcW w:w="850" w:type="dxa"/>
            <w:tcBorders>
              <w:top w:val="single" w:sz="4" w:space="0" w:color="auto"/>
              <w:bottom w:val="nil"/>
            </w:tcBorders>
            <w:shd w:val="clear" w:color="auto" w:fill="auto"/>
          </w:tcPr>
          <w:p w14:paraId="01D5E4ED" w14:textId="2915E41D"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0,027</w:t>
            </w:r>
          </w:p>
        </w:tc>
      </w:tr>
      <w:tr w:rsidR="005159E8" w:rsidRPr="005159E8" w14:paraId="5FFDF655" w14:textId="77777777" w:rsidTr="000273C7">
        <w:trPr>
          <w:trHeight w:val="170"/>
        </w:trPr>
        <w:tc>
          <w:tcPr>
            <w:tcW w:w="3658" w:type="dxa"/>
            <w:tcBorders>
              <w:top w:val="nil"/>
              <w:bottom w:val="nil"/>
            </w:tcBorders>
            <w:shd w:val="clear" w:color="auto" w:fill="auto"/>
            <w:tcMar>
              <w:top w:w="80" w:type="dxa"/>
              <w:left w:w="80" w:type="dxa"/>
              <w:bottom w:w="80" w:type="dxa"/>
              <w:right w:w="80" w:type="dxa"/>
            </w:tcMar>
            <w:vAlign w:val="center"/>
          </w:tcPr>
          <w:p w14:paraId="18B347FD" w14:textId="77777777" w:rsidR="002B1644" w:rsidRPr="005159E8" w:rsidRDefault="002B1644" w:rsidP="005159E8">
            <w:pPr>
              <w:spacing w:line="360" w:lineRule="auto"/>
              <w:contextualSpacing/>
              <w:jc w:val="both"/>
              <w:rPr>
                <w:b/>
                <w:color w:val="000000" w:themeColor="text1"/>
                <w:sz w:val="24"/>
                <w:szCs w:val="24"/>
              </w:rPr>
            </w:pPr>
            <w:r w:rsidRPr="005159E8">
              <w:rPr>
                <w:b/>
                <w:color w:val="000000" w:themeColor="text1"/>
                <w:sz w:val="24"/>
                <w:szCs w:val="24"/>
              </w:rPr>
              <w:t>Uczucia Negatywne Pretest</w:t>
            </w:r>
          </w:p>
        </w:tc>
        <w:tc>
          <w:tcPr>
            <w:tcW w:w="850" w:type="dxa"/>
            <w:tcBorders>
              <w:top w:val="nil"/>
              <w:bottom w:val="nil"/>
            </w:tcBorders>
            <w:shd w:val="clear" w:color="auto" w:fill="auto"/>
            <w:tcMar>
              <w:top w:w="80" w:type="dxa"/>
              <w:left w:w="80" w:type="dxa"/>
              <w:bottom w:w="80" w:type="dxa"/>
              <w:right w:w="80" w:type="dxa"/>
            </w:tcMar>
            <w:vAlign w:val="center"/>
          </w:tcPr>
          <w:p w14:paraId="30DD60BC" w14:textId="48A56C5B"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10</w:t>
            </w:r>
          </w:p>
        </w:tc>
        <w:tc>
          <w:tcPr>
            <w:tcW w:w="851" w:type="dxa"/>
            <w:tcBorders>
              <w:top w:val="nil"/>
              <w:bottom w:val="nil"/>
            </w:tcBorders>
            <w:shd w:val="clear" w:color="auto" w:fill="auto"/>
            <w:tcMar>
              <w:top w:w="80" w:type="dxa"/>
              <w:left w:w="80" w:type="dxa"/>
              <w:bottom w:w="80" w:type="dxa"/>
              <w:right w:w="80" w:type="dxa"/>
            </w:tcMar>
            <w:vAlign w:val="center"/>
          </w:tcPr>
          <w:p w14:paraId="37D4E0DB" w14:textId="322A46F2"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50</w:t>
            </w:r>
          </w:p>
        </w:tc>
        <w:tc>
          <w:tcPr>
            <w:tcW w:w="850" w:type="dxa"/>
            <w:tcBorders>
              <w:top w:val="nil"/>
              <w:bottom w:val="nil"/>
            </w:tcBorders>
            <w:shd w:val="clear" w:color="auto" w:fill="auto"/>
            <w:tcMar>
              <w:top w:w="80" w:type="dxa"/>
              <w:left w:w="80" w:type="dxa"/>
              <w:bottom w:w="80" w:type="dxa"/>
              <w:right w:w="80" w:type="dxa"/>
            </w:tcMar>
            <w:vAlign w:val="center"/>
          </w:tcPr>
          <w:p w14:paraId="7CC2F780" w14:textId="2CDE45BC"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21,93</w:t>
            </w:r>
          </w:p>
        </w:tc>
        <w:tc>
          <w:tcPr>
            <w:tcW w:w="851" w:type="dxa"/>
            <w:tcBorders>
              <w:top w:val="nil"/>
              <w:bottom w:val="nil"/>
            </w:tcBorders>
            <w:shd w:val="clear" w:color="auto" w:fill="auto"/>
            <w:tcMar>
              <w:top w:w="80" w:type="dxa"/>
              <w:left w:w="80" w:type="dxa"/>
              <w:bottom w:w="80" w:type="dxa"/>
              <w:right w:w="80" w:type="dxa"/>
            </w:tcMar>
            <w:vAlign w:val="center"/>
          </w:tcPr>
          <w:p w14:paraId="5E9DEC06" w14:textId="1304E133"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8,38</w:t>
            </w:r>
          </w:p>
        </w:tc>
        <w:tc>
          <w:tcPr>
            <w:tcW w:w="1134" w:type="dxa"/>
            <w:tcBorders>
              <w:top w:val="nil"/>
              <w:bottom w:val="nil"/>
            </w:tcBorders>
            <w:shd w:val="clear" w:color="auto" w:fill="auto"/>
            <w:tcMar>
              <w:top w:w="80" w:type="dxa"/>
              <w:left w:w="80" w:type="dxa"/>
              <w:bottom w:w="80" w:type="dxa"/>
              <w:right w:w="80" w:type="dxa"/>
            </w:tcMar>
          </w:tcPr>
          <w:p w14:paraId="6B748C33" w14:textId="28E8C9D6" w:rsidR="002B1644" w:rsidRPr="005159E8" w:rsidRDefault="002B1644" w:rsidP="005159E8">
            <w:pPr>
              <w:tabs>
                <w:tab w:val="decimal" w:pos="345"/>
              </w:tabs>
              <w:autoSpaceDE w:val="0"/>
              <w:autoSpaceDN w:val="0"/>
              <w:adjustRightInd w:val="0"/>
              <w:spacing w:line="360" w:lineRule="auto"/>
              <w:jc w:val="both"/>
              <w:rPr>
                <w:color w:val="000000" w:themeColor="text1"/>
                <w:sz w:val="24"/>
                <w:szCs w:val="24"/>
              </w:rPr>
            </w:pPr>
            <w:r w:rsidRPr="005159E8">
              <w:rPr>
                <w:color w:val="000000" w:themeColor="text1"/>
                <w:sz w:val="24"/>
                <w:szCs w:val="24"/>
              </w:rPr>
              <w:t>0,09**</w:t>
            </w:r>
          </w:p>
        </w:tc>
        <w:tc>
          <w:tcPr>
            <w:tcW w:w="850" w:type="dxa"/>
            <w:tcBorders>
              <w:top w:val="nil"/>
              <w:bottom w:val="nil"/>
            </w:tcBorders>
            <w:shd w:val="clear" w:color="auto" w:fill="auto"/>
          </w:tcPr>
          <w:p w14:paraId="7133818D" w14:textId="4342B1C4"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&lt;0,001</w:t>
            </w:r>
          </w:p>
        </w:tc>
      </w:tr>
      <w:tr w:rsidR="005159E8" w:rsidRPr="005159E8" w14:paraId="463779BC" w14:textId="77777777" w:rsidTr="000273C7">
        <w:trPr>
          <w:trHeight w:val="170"/>
        </w:trPr>
        <w:tc>
          <w:tcPr>
            <w:tcW w:w="3658" w:type="dxa"/>
            <w:tcBorders>
              <w:top w:val="nil"/>
              <w:bottom w:val="single" w:sz="4" w:space="0" w:color="auto"/>
            </w:tcBorders>
            <w:shd w:val="clear" w:color="auto" w:fill="auto"/>
            <w:tcMar>
              <w:top w:w="80" w:type="dxa"/>
              <w:left w:w="80" w:type="dxa"/>
              <w:bottom w:w="80" w:type="dxa"/>
              <w:right w:w="80" w:type="dxa"/>
            </w:tcMar>
            <w:vAlign w:val="center"/>
          </w:tcPr>
          <w:p w14:paraId="2CDFFB50" w14:textId="77777777" w:rsidR="002B1644" w:rsidRPr="005159E8" w:rsidRDefault="002B1644" w:rsidP="005159E8">
            <w:pPr>
              <w:spacing w:line="360" w:lineRule="auto"/>
              <w:contextualSpacing/>
              <w:jc w:val="both"/>
              <w:rPr>
                <w:b/>
                <w:color w:val="000000" w:themeColor="text1"/>
                <w:sz w:val="24"/>
                <w:szCs w:val="24"/>
              </w:rPr>
            </w:pPr>
            <w:r w:rsidRPr="005159E8">
              <w:rPr>
                <w:b/>
                <w:color w:val="000000" w:themeColor="text1"/>
                <w:sz w:val="24"/>
                <w:szCs w:val="24"/>
              </w:rPr>
              <w:t>Samopoczucie psychofizyczne Pretest</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27B8FD23" w14:textId="0D3ACC28"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7ED3EFB8" w14:textId="14BECFDF"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10</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23A0550A" w14:textId="662619AE"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6,23</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58EB2963" w14:textId="48FDE96A"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2,33</w:t>
            </w:r>
          </w:p>
        </w:tc>
        <w:tc>
          <w:tcPr>
            <w:tcW w:w="1134" w:type="dxa"/>
            <w:tcBorders>
              <w:top w:val="nil"/>
              <w:bottom w:val="single" w:sz="4" w:space="0" w:color="auto"/>
            </w:tcBorders>
            <w:shd w:val="clear" w:color="auto" w:fill="auto"/>
            <w:tcMar>
              <w:top w:w="80" w:type="dxa"/>
              <w:left w:w="80" w:type="dxa"/>
              <w:bottom w:w="80" w:type="dxa"/>
              <w:right w:w="80" w:type="dxa"/>
            </w:tcMar>
          </w:tcPr>
          <w:p w14:paraId="509FA31D" w14:textId="14ACF665" w:rsidR="002B1644" w:rsidRPr="005159E8" w:rsidRDefault="002B1644" w:rsidP="005159E8">
            <w:pPr>
              <w:tabs>
                <w:tab w:val="decimal" w:pos="345"/>
              </w:tabs>
              <w:autoSpaceDE w:val="0"/>
              <w:autoSpaceDN w:val="0"/>
              <w:adjustRightInd w:val="0"/>
              <w:spacing w:line="360" w:lineRule="auto"/>
              <w:jc w:val="both"/>
              <w:rPr>
                <w:color w:val="000000" w:themeColor="text1"/>
                <w:sz w:val="24"/>
                <w:szCs w:val="24"/>
              </w:rPr>
            </w:pPr>
            <w:r w:rsidRPr="005159E8">
              <w:rPr>
                <w:color w:val="000000" w:themeColor="text1"/>
                <w:sz w:val="24"/>
                <w:szCs w:val="24"/>
              </w:rPr>
              <w:t>0,14**</w:t>
            </w:r>
          </w:p>
        </w:tc>
        <w:tc>
          <w:tcPr>
            <w:tcW w:w="850" w:type="dxa"/>
            <w:tcBorders>
              <w:top w:val="nil"/>
              <w:bottom w:val="single" w:sz="4" w:space="0" w:color="auto"/>
            </w:tcBorders>
            <w:shd w:val="clear" w:color="auto" w:fill="auto"/>
          </w:tcPr>
          <w:p w14:paraId="17417BCF" w14:textId="7CA1D73F"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&lt;0,001</w:t>
            </w:r>
          </w:p>
        </w:tc>
      </w:tr>
      <w:tr w:rsidR="005159E8" w:rsidRPr="005159E8" w14:paraId="323CAF65" w14:textId="77777777" w:rsidTr="000273C7">
        <w:trPr>
          <w:trHeight w:val="170"/>
        </w:trPr>
        <w:tc>
          <w:tcPr>
            <w:tcW w:w="3658" w:type="dxa"/>
            <w:tcBorders>
              <w:top w:val="single" w:sz="4" w:space="0" w:color="auto"/>
              <w:bottom w:val="nil"/>
            </w:tcBorders>
            <w:shd w:val="clear" w:color="auto" w:fill="auto"/>
            <w:tcMar>
              <w:top w:w="80" w:type="dxa"/>
              <w:left w:w="80" w:type="dxa"/>
              <w:bottom w:w="80" w:type="dxa"/>
              <w:right w:w="80" w:type="dxa"/>
            </w:tcMar>
            <w:vAlign w:val="center"/>
          </w:tcPr>
          <w:p w14:paraId="5945EA5A" w14:textId="77777777" w:rsidR="002B1644" w:rsidRPr="005159E8" w:rsidRDefault="002B1644" w:rsidP="005159E8">
            <w:pPr>
              <w:spacing w:line="360" w:lineRule="auto"/>
              <w:contextualSpacing/>
              <w:jc w:val="both"/>
              <w:rPr>
                <w:b/>
                <w:color w:val="000000" w:themeColor="text1"/>
                <w:sz w:val="24"/>
                <w:szCs w:val="24"/>
              </w:rPr>
            </w:pPr>
            <w:r w:rsidRPr="005159E8">
              <w:rPr>
                <w:b/>
                <w:color w:val="000000" w:themeColor="text1"/>
                <w:sz w:val="24"/>
                <w:szCs w:val="24"/>
              </w:rPr>
              <w:t>Uczucia Pozytywne Posttest</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6A3C5C5A" w14:textId="39BBD55C"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11</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28AFEAD9" w14:textId="6F61FE46"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43</w:t>
            </w:r>
          </w:p>
        </w:tc>
        <w:tc>
          <w:tcPr>
            <w:tcW w:w="850" w:type="dxa"/>
            <w:tcBorders>
              <w:top w:val="single" w:sz="4" w:space="0" w:color="auto"/>
              <w:bottom w:val="nil"/>
            </w:tcBorders>
            <w:shd w:val="clear" w:color="auto" w:fill="auto"/>
            <w:tcMar>
              <w:top w:w="80" w:type="dxa"/>
              <w:left w:w="80" w:type="dxa"/>
              <w:bottom w:w="80" w:type="dxa"/>
              <w:right w:w="80" w:type="dxa"/>
            </w:tcMar>
            <w:vAlign w:val="center"/>
          </w:tcPr>
          <w:p w14:paraId="7FD14DDC" w14:textId="5EB426FD"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25,31</w:t>
            </w:r>
          </w:p>
        </w:tc>
        <w:tc>
          <w:tcPr>
            <w:tcW w:w="851" w:type="dxa"/>
            <w:tcBorders>
              <w:top w:val="single" w:sz="4" w:space="0" w:color="auto"/>
              <w:bottom w:val="nil"/>
            </w:tcBorders>
            <w:shd w:val="clear" w:color="auto" w:fill="auto"/>
            <w:tcMar>
              <w:top w:w="80" w:type="dxa"/>
              <w:left w:w="80" w:type="dxa"/>
              <w:bottom w:w="80" w:type="dxa"/>
              <w:right w:w="80" w:type="dxa"/>
            </w:tcMar>
            <w:vAlign w:val="center"/>
          </w:tcPr>
          <w:p w14:paraId="1BA4F89F" w14:textId="72DF2091"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6,62</w:t>
            </w:r>
          </w:p>
        </w:tc>
        <w:tc>
          <w:tcPr>
            <w:tcW w:w="1134" w:type="dxa"/>
            <w:tcBorders>
              <w:top w:val="single" w:sz="4" w:space="0" w:color="auto"/>
              <w:bottom w:val="nil"/>
            </w:tcBorders>
            <w:shd w:val="clear" w:color="auto" w:fill="auto"/>
            <w:tcMar>
              <w:top w:w="80" w:type="dxa"/>
              <w:left w:w="80" w:type="dxa"/>
              <w:bottom w:w="80" w:type="dxa"/>
              <w:right w:w="80" w:type="dxa"/>
            </w:tcMar>
          </w:tcPr>
          <w:p w14:paraId="22E29D71" w14:textId="4A75366A" w:rsidR="002B1644" w:rsidRPr="005159E8" w:rsidRDefault="002B1644" w:rsidP="005159E8">
            <w:pPr>
              <w:tabs>
                <w:tab w:val="decimal" w:pos="345"/>
              </w:tabs>
              <w:autoSpaceDE w:val="0"/>
              <w:autoSpaceDN w:val="0"/>
              <w:adjustRightInd w:val="0"/>
              <w:spacing w:line="360" w:lineRule="auto"/>
              <w:jc w:val="both"/>
              <w:rPr>
                <w:color w:val="000000" w:themeColor="text1"/>
                <w:sz w:val="24"/>
                <w:szCs w:val="24"/>
              </w:rPr>
            </w:pPr>
            <w:r w:rsidRPr="005159E8">
              <w:rPr>
                <w:color w:val="000000" w:themeColor="text1"/>
                <w:sz w:val="24"/>
                <w:szCs w:val="24"/>
              </w:rPr>
              <w:t>0,05*</w:t>
            </w:r>
          </w:p>
        </w:tc>
        <w:tc>
          <w:tcPr>
            <w:tcW w:w="850" w:type="dxa"/>
            <w:tcBorders>
              <w:top w:val="single" w:sz="4" w:space="0" w:color="auto"/>
              <w:bottom w:val="nil"/>
            </w:tcBorders>
            <w:shd w:val="clear" w:color="auto" w:fill="auto"/>
          </w:tcPr>
          <w:p w14:paraId="6ABEBBEF" w14:textId="41B76422"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0,012</w:t>
            </w:r>
          </w:p>
        </w:tc>
      </w:tr>
      <w:tr w:rsidR="005159E8" w:rsidRPr="005159E8" w14:paraId="4697A201" w14:textId="77777777" w:rsidTr="000273C7">
        <w:trPr>
          <w:trHeight w:val="170"/>
        </w:trPr>
        <w:tc>
          <w:tcPr>
            <w:tcW w:w="3658" w:type="dxa"/>
            <w:tcBorders>
              <w:top w:val="nil"/>
              <w:bottom w:val="nil"/>
            </w:tcBorders>
            <w:shd w:val="clear" w:color="auto" w:fill="auto"/>
            <w:tcMar>
              <w:top w:w="80" w:type="dxa"/>
              <w:left w:w="80" w:type="dxa"/>
              <w:bottom w:w="80" w:type="dxa"/>
              <w:right w:w="80" w:type="dxa"/>
            </w:tcMar>
            <w:vAlign w:val="center"/>
          </w:tcPr>
          <w:p w14:paraId="5D217AEC" w14:textId="77777777" w:rsidR="002B1644" w:rsidRPr="005159E8" w:rsidRDefault="002B1644" w:rsidP="005159E8">
            <w:pPr>
              <w:spacing w:line="360" w:lineRule="auto"/>
              <w:contextualSpacing/>
              <w:jc w:val="both"/>
              <w:rPr>
                <w:b/>
                <w:color w:val="000000" w:themeColor="text1"/>
                <w:sz w:val="24"/>
                <w:szCs w:val="24"/>
              </w:rPr>
            </w:pPr>
            <w:r w:rsidRPr="005159E8">
              <w:rPr>
                <w:b/>
                <w:color w:val="000000" w:themeColor="text1"/>
                <w:sz w:val="24"/>
                <w:szCs w:val="24"/>
              </w:rPr>
              <w:t>Uczucia Negatywne Posttest</w:t>
            </w:r>
          </w:p>
        </w:tc>
        <w:tc>
          <w:tcPr>
            <w:tcW w:w="850" w:type="dxa"/>
            <w:tcBorders>
              <w:top w:val="nil"/>
              <w:bottom w:val="nil"/>
            </w:tcBorders>
            <w:shd w:val="clear" w:color="auto" w:fill="auto"/>
            <w:tcMar>
              <w:top w:w="80" w:type="dxa"/>
              <w:left w:w="80" w:type="dxa"/>
              <w:bottom w:w="80" w:type="dxa"/>
              <w:right w:w="80" w:type="dxa"/>
            </w:tcMar>
            <w:vAlign w:val="center"/>
          </w:tcPr>
          <w:p w14:paraId="6875A9A4" w14:textId="54E2024D"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10</w:t>
            </w:r>
          </w:p>
        </w:tc>
        <w:tc>
          <w:tcPr>
            <w:tcW w:w="851" w:type="dxa"/>
            <w:tcBorders>
              <w:top w:val="nil"/>
              <w:bottom w:val="nil"/>
            </w:tcBorders>
            <w:shd w:val="clear" w:color="auto" w:fill="auto"/>
            <w:tcMar>
              <w:top w:w="80" w:type="dxa"/>
              <w:left w:w="80" w:type="dxa"/>
              <w:bottom w:w="80" w:type="dxa"/>
              <w:right w:w="80" w:type="dxa"/>
            </w:tcMar>
            <w:vAlign w:val="center"/>
          </w:tcPr>
          <w:p w14:paraId="04F9E6BA" w14:textId="3D16B695"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41</w:t>
            </w:r>
          </w:p>
        </w:tc>
        <w:tc>
          <w:tcPr>
            <w:tcW w:w="850" w:type="dxa"/>
            <w:tcBorders>
              <w:top w:val="nil"/>
              <w:bottom w:val="nil"/>
            </w:tcBorders>
            <w:shd w:val="clear" w:color="auto" w:fill="auto"/>
            <w:tcMar>
              <w:top w:w="80" w:type="dxa"/>
              <w:left w:w="80" w:type="dxa"/>
              <w:bottom w:w="80" w:type="dxa"/>
              <w:right w:w="80" w:type="dxa"/>
            </w:tcMar>
            <w:vAlign w:val="center"/>
          </w:tcPr>
          <w:p w14:paraId="02152180" w14:textId="40489EA3"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18,94</w:t>
            </w:r>
          </w:p>
        </w:tc>
        <w:tc>
          <w:tcPr>
            <w:tcW w:w="851" w:type="dxa"/>
            <w:tcBorders>
              <w:top w:val="nil"/>
              <w:bottom w:val="nil"/>
            </w:tcBorders>
            <w:shd w:val="clear" w:color="auto" w:fill="auto"/>
            <w:tcMar>
              <w:top w:w="80" w:type="dxa"/>
              <w:left w:w="80" w:type="dxa"/>
              <w:bottom w:w="80" w:type="dxa"/>
              <w:right w:w="80" w:type="dxa"/>
            </w:tcMar>
            <w:vAlign w:val="center"/>
          </w:tcPr>
          <w:p w14:paraId="7FB2DA40" w14:textId="0BDEC450"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6,10</w:t>
            </w:r>
          </w:p>
        </w:tc>
        <w:tc>
          <w:tcPr>
            <w:tcW w:w="1134" w:type="dxa"/>
            <w:tcBorders>
              <w:top w:val="nil"/>
              <w:bottom w:val="nil"/>
            </w:tcBorders>
            <w:shd w:val="clear" w:color="auto" w:fill="auto"/>
            <w:tcMar>
              <w:top w:w="80" w:type="dxa"/>
              <w:left w:w="80" w:type="dxa"/>
              <w:bottom w:w="80" w:type="dxa"/>
              <w:right w:w="80" w:type="dxa"/>
            </w:tcMar>
          </w:tcPr>
          <w:p w14:paraId="0B6BD6A5" w14:textId="02B3AA5C" w:rsidR="002B1644" w:rsidRPr="005159E8" w:rsidRDefault="002B1644" w:rsidP="005159E8">
            <w:pPr>
              <w:tabs>
                <w:tab w:val="decimal" w:pos="345"/>
              </w:tabs>
              <w:autoSpaceDE w:val="0"/>
              <w:autoSpaceDN w:val="0"/>
              <w:adjustRightInd w:val="0"/>
              <w:spacing w:line="360" w:lineRule="auto"/>
              <w:jc w:val="both"/>
              <w:rPr>
                <w:color w:val="000000" w:themeColor="text1"/>
                <w:sz w:val="24"/>
                <w:szCs w:val="24"/>
              </w:rPr>
            </w:pPr>
            <w:r w:rsidRPr="005159E8">
              <w:rPr>
                <w:color w:val="000000" w:themeColor="text1"/>
                <w:sz w:val="24"/>
                <w:szCs w:val="24"/>
              </w:rPr>
              <w:t>0,08**</w:t>
            </w:r>
          </w:p>
        </w:tc>
        <w:tc>
          <w:tcPr>
            <w:tcW w:w="850" w:type="dxa"/>
            <w:tcBorders>
              <w:top w:val="nil"/>
              <w:bottom w:val="nil"/>
            </w:tcBorders>
            <w:shd w:val="clear" w:color="auto" w:fill="auto"/>
          </w:tcPr>
          <w:p w14:paraId="4316390E" w14:textId="5791D990"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&lt;0,01</w:t>
            </w:r>
          </w:p>
        </w:tc>
      </w:tr>
      <w:tr w:rsidR="005159E8" w:rsidRPr="005159E8" w14:paraId="58D56E72" w14:textId="77777777" w:rsidTr="000273C7">
        <w:trPr>
          <w:trHeight w:val="170"/>
        </w:trPr>
        <w:tc>
          <w:tcPr>
            <w:tcW w:w="3658" w:type="dxa"/>
            <w:tcBorders>
              <w:top w:val="nil"/>
              <w:bottom w:val="single" w:sz="4" w:space="0" w:color="auto"/>
            </w:tcBorders>
            <w:shd w:val="clear" w:color="auto" w:fill="auto"/>
            <w:tcMar>
              <w:top w:w="80" w:type="dxa"/>
              <w:left w:w="80" w:type="dxa"/>
              <w:bottom w:w="80" w:type="dxa"/>
              <w:right w:w="80" w:type="dxa"/>
            </w:tcMar>
            <w:vAlign w:val="center"/>
          </w:tcPr>
          <w:p w14:paraId="422EEAFD" w14:textId="77777777" w:rsidR="002B1644" w:rsidRPr="005159E8" w:rsidRDefault="002B1644" w:rsidP="005159E8">
            <w:pPr>
              <w:spacing w:line="360" w:lineRule="auto"/>
              <w:contextualSpacing/>
              <w:jc w:val="both"/>
              <w:rPr>
                <w:b/>
                <w:color w:val="000000" w:themeColor="text1"/>
                <w:sz w:val="24"/>
                <w:szCs w:val="24"/>
              </w:rPr>
            </w:pPr>
            <w:r w:rsidRPr="005159E8">
              <w:rPr>
                <w:b/>
                <w:color w:val="000000" w:themeColor="text1"/>
                <w:sz w:val="24"/>
                <w:szCs w:val="24"/>
              </w:rPr>
              <w:t>Samopoczucie psychofizyczne Posttest</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1CF9B199" w14:textId="7D7F34E3"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321EEB36" w14:textId="34AF1CB5"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10</w:t>
            </w:r>
          </w:p>
        </w:tc>
        <w:tc>
          <w:tcPr>
            <w:tcW w:w="850" w:type="dxa"/>
            <w:tcBorders>
              <w:top w:val="nil"/>
              <w:bottom w:val="single" w:sz="4" w:space="0" w:color="auto"/>
            </w:tcBorders>
            <w:shd w:val="clear" w:color="auto" w:fill="auto"/>
            <w:tcMar>
              <w:top w:w="80" w:type="dxa"/>
              <w:left w:w="80" w:type="dxa"/>
              <w:bottom w:w="80" w:type="dxa"/>
              <w:right w:w="80" w:type="dxa"/>
            </w:tcMar>
            <w:vAlign w:val="center"/>
          </w:tcPr>
          <w:p w14:paraId="67324C09" w14:textId="3CFAAE2E"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6,67</w:t>
            </w:r>
          </w:p>
        </w:tc>
        <w:tc>
          <w:tcPr>
            <w:tcW w:w="851" w:type="dxa"/>
            <w:tcBorders>
              <w:top w:val="nil"/>
              <w:bottom w:val="single" w:sz="4" w:space="0" w:color="auto"/>
            </w:tcBorders>
            <w:shd w:val="clear" w:color="auto" w:fill="auto"/>
            <w:tcMar>
              <w:top w:w="80" w:type="dxa"/>
              <w:left w:w="80" w:type="dxa"/>
              <w:bottom w:w="80" w:type="dxa"/>
              <w:right w:w="80" w:type="dxa"/>
            </w:tcMar>
            <w:vAlign w:val="center"/>
          </w:tcPr>
          <w:p w14:paraId="0F9BD1CF" w14:textId="0D74C3AA"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2,32</w:t>
            </w:r>
          </w:p>
        </w:tc>
        <w:tc>
          <w:tcPr>
            <w:tcW w:w="1134" w:type="dxa"/>
            <w:tcBorders>
              <w:top w:val="nil"/>
              <w:bottom w:val="single" w:sz="4" w:space="0" w:color="auto"/>
            </w:tcBorders>
            <w:shd w:val="clear" w:color="auto" w:fill="auto"/>
            <w:tcMar>
              <w:top w:w="80" w:type="dxa"/>
              <w:left w:w="80" w:type="dxa"/>
              <w:bottom w:w="80" w:type="dxa"/>
              <w:right w:w="80" w:type="dxa"/>
            </w:tcMar>
          </w:tcPr>
          <w:p w14:paraId="67CCB230" w14:textId="7BBA6FDF" w:rsidR="002B1644" w:rsidRPr="005159E8" w:rsidRDefault="002B1644" w:rsidP="005159E8">
            <w:pPr>
              <w:tabs>
                <w:tab w:val="decimal" w:pos="345"/>
              </w:tabs>
              <w:autoSpaceDE w:val="0"/>
              <w:autoSpaceDN w:val="0"/>
              <w:adjustRightInd w:val="0"/>
              <w:spacing w:line="360" w:lineRule="auto"/>
              <w:jc w:val="both"/>
              <w:rPr>
                <w:color w:val="000000" w:themeColor="text1"/>
                <w:sz w:val="24"/>
                <w:szCs w:val="24"/>
              </w:rPr>
            </w:pPr>
            <w:r w:rsidRPr="005159E8">
              <w:rPr>
                <w:color w:val="000000" w:themeColor="text1"/>
                <w:sz w:val="24"/>
                <w:szCs w:val="24"/>
              </w:rPr>
              <w:t>0,15**</w:t>
            </w:r>
          </w:p>
        </w:tc>
        <w:tc>
          <w:tcPr>
            <w:tcW w:w="850" w:type="dxa"/>
            <w:tcBorders>
              <w:top w:val="nil"/>
              <w:bottom w:val="single" w:sz="4" w:space="0" w:color="auto"/>
            </w:tcBorders>
            <w:shd w:val="clear" w:color="auto" w:fill="auto"/>
          </w:tcPr>
          <w:p w14:paraId="32DCB9EC" w14:textId="0ACA9D73" w:rsidR="002B1644" w:rsidRPr="005159E8" w:rsidRDefault="002B1644" w:rsidP="005159E8">
            <w:pPr>
              <w:autoSpaceDE w:val="0"/>
              <w:autoSpaceDN w:val="0"/>
              <w:adjustRightInd w:val="0"/>
              <w:spacing w:line="360" w:lineRule="auto"/>
              <w:jc w:val="both"/>
              <w:rPr>
                <w:color w:val="000000" w:themeColor="text1"/>
                <w:sz w:val="24"/>
                <w:szCs w:val="24"/>
              </w:rPr>
            </w:pPr>
            <w:r w:rsidRPr="005159E8">
              <w:rPr>
                <w:color w:val="000000" w:themeColor="text1"/>
                <w:sz w:val="24"/>
                <w:szCs w:val="24"/>
              </w:rPr>
              <w:t>&lt;0,01</w:t>
            </w:r>
          </w:p>
        </w:tc>
      </w:tr>
    </w:tbl>
    <w:p w14:paraId="0EFAF1D8" w14:textId="77777777" w:rsidR="004D1E9E" w:rsidRPr="005159E8" w:rsidRDefault="004D1E9E" w:rsidP="005159E8">
      <w:pPr>
        <w:pBdr>
          <w:top w:val="nil"/>
          <w:left w:val="nil"/>
          <w:bottom w:val="nil"/>
          <w:right w:val="nil"/>
          <w:between w:val="nil"/>
          <w:bar w:val="nil"/>
        </w:pBdr>
        <w:spacing w:after="0" w:line="360" w:lineRule="auto"/>
        <w:contextualSpacing/>
        <w:jc w:val="both"/>
        <w:rPr>
          <w:rFonts w:ascii="Times New Roman" w:eastAsia="Times New Roman" w:hAnsi="Times New Roman" w:cs="Times New Roman"/>
          <w:color w:val="000000" w:themeColor="text1"/>
          <w:sz w:val="24"/>
          <w:szCs w:val="24"/>
          <w:u w:color="000000"/>
          <w:bdr w:val="nil"/>
          <w:lang w:eastAsia="pl-PL"/>
        </w:rPr>
      </w:pPr>
      <w:r w:rsidRPr="005159E8">
        <w:rPr>
          <w:rFonts w:ascii="Times New Roman" w:eastAsia="Calibri" w:hAnsi="Times New Roman" w:cs="Times New Roman"/>
          <w:color w:val="000000" w:themeColor="text1"/>
          <w:sz w:val="24"/>
          <w:szCs w:val="24"/>
          <w:u w:color="000000"/>
          <w:bdr w:val="nil"/>
          <w:lang w:eastAsia="pl-PL"/>
        </w:rPr>
        <w:t xml:space="preserve">* </w:t>
      </w:r>
      <w:r w:rsidRPr="005159E8">
        <w:rPr>
          <w:rFonts w:ascii="Times New Roman" w:eastAsia="Calibri" w:hAnsi="Times New Roman" w:cs="Times New Roman"/>
          <w:i/>
          <w:iCs/>
          <w:color w:val="000000" w:themeColor="text1"/>
          <w:sz w:val="24"/>
          <w:szCs w:val="24"/>
          <w:u w:color="000000"/>
          <w:bdr w:val="nil"/>
          <w:lang w:eastAsia="pl-PL"/>
        </w:rPr>
        <w:t>p</w:t>
      </w:r>
      <w:r w:rsidRPr="005159E8">
        <w:rPr>
          <w:rFonts w:ascii="Times New Roman" w:eastAsia="Calibri" w:hAnsi="Times New Roman" w:cs="Times New Roman"/>
          <w:color w:val="000000" w:themeColor="text1"/>
          <w:sz w:val="24"/>
          <w:szCs w:val="24"/>
          <w:u w:color="000000"/>
          <w:bdr w:val="nil"/>
          <w:lang w:eastAsia="pl-PL"/>
        </w:rPr>
        <w:t xml:space="preserve">&lt; 0,05, ** </w:t>
      </w:r>
      <w:r w:rsidRPr="005159E8">
        <w:rPr>
          <w:rFonts w:ascii="Times New Roman" w:eastAsia="Calibri" w:hAnsi="Times New Roman" w:cs="Times New Roman"/>
          <w:i/>
          <w:iCs/>
          <w:color w:val="000000" w:themeColor="text1"/>
          <w:sz w:val="24"/>
          <w:szCs w:val="24"/>
          <w:u w:color="000000"/>
          <w:bdr w:val="nil"/>
          <w:lang w:eastAsia="pl-PL"/>
        </w:rPr>
        <w:t>p</w:t>
      </w:r>
      <w:r w:rsidRPr="005159E8">
        <w:rPr>
          <w:rFonts w:ascii="Times New Roman" w:eastAsia="Calibri" w:hAnsi="Times New Roman" w:cs="Times New Roman"/>
          <w:color w:val="000000" w:themeColor="text1"/>
          <w:sz w:val="24"/>
          <w:szCs w:val="24"/>
          <w:u w:color="000000"/>
          <w:bdr w:val="nil"/>
          <w:lang w:eastAsia="pl-PL"/>
        </w:rPr>
        <w:t xml:space="preserve">&lt; 0,01; </w:t>
      </w:r>
    </w:p>
    <w:p w14:paraId="4C1CAA8F" w14:textId="77777777" w:rsidR="004D1E9E" w:rsidRPr="005159E8" w:rsidRDefault="004D1E9E" w:rsidP="005159E8">
      <w:pPr>
        <w:pBdr>
          <w:top w:val="nil"/>
          <w:left w:val="nil"/>
          <w:bottom w:val="nil"/>
          <w:right w:val="nil"/>
          <w:between w:val="nil"/>
          <w:bar w:val="nil"/>
        </w:pBdr>
        <w:spacing w:after="0" w:line="360" w:lineRule="auto"/>
        <w:contextualSpacing/>
        <w:jc w:val="both"/>
        <w:rPr>
          <w:rFonts w:ascii="Times New Roman" w:eastAsia="Calibri" w:hAnsi="Times New Roman" w:cs="Times New Roman"/>
          <w:color w:val="000000" w:themeColor="text1"/>
          <w:sz w:val="24"/>
          <w:szCs w:val="24"/>
          <w:u w:color="000000"/>
          <w:bdr w:val="nil"/>
          <w:lang w:eastAsia="pl-PL"/>
        </w:rPr>
      </w:pPr>
      <w:r w:rsidRPr="005159E8">
        <w:rPr>
          <w:rFonts w:ascii="Times New Roman" w:eastAsia="Calibri" w:hAnsi="Times New Roman" w:cs="Times New Roman"/>
          <w:color w:val="000000" w:themeColor="text1"/>
          <w:sz w:val="24"/>
          <w:szCs w:val="24"/>
          <w:u w:color="000000"/>
          <w:bdr w:val="nil"/>
          <w:lang w:eastAsia="pl-PL"/>
        </w:rPr>
        <w:t>Źródło: opracowanie własne.</w:t>
      </w:r>
    </w:p>
    <w:p w14:paraId="02C8078B" w14:textId="77777777" w:rsidR="004D1E9E" w:rsidRPr="005159E8" w:rsidRDefault="004D1E9E" w:rsidP="005159E8">
      <w:pPr>
        <w:spacing w:after="0" w:line="360" w:lineRule="auto"/>
        <w:ind w:firstLine="709"/>
        <w:contextualSpacing/>
        <w:jc w:val="both"/>
        <w:rPr>
          <w:rFonts w:ascii="Times New Roman" w:hAnsi="Times New Roman" w:cs="Times New Roman"/>
          <w:color w:val="000000" w:themeColor="text1"/>
          <w:sz w:val="24"/>
          <w:szCs w:val="24"/>
        </w:rPr>
      </w:pPr>
    </w:p>
    <w:p w14:paraId="4ED61FEF" w14:textId="46E9C66C" w:rsidR="00080835" w:rsidRPr="005159E8" w:rsidRDefault="004D1E9E" w:rsidP="005159E8">
      <w:pPr>
        <w:spacing w:after="0" w:line="360" w:lineRule="auto"/>
        <w:ind w:firstLine="709"/>
        <w:contextualSpacing/>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 xml:space="preserve">Wyniki testu </w:t>
      </w:r>
      <w:r w:rsidR="003735DE" w:rsidRPr="005159E8">
        <w:rPr>
          <w:rFonts w:ascii="Times New Roman" w:eastAsia="Calibri" w:hAnsi="Times New Roman" w:cs="Times New Roman"/>
          <w:color w:val="000000" w:themeColor="text1"/>
          <w:sz w:val="24"/>
          <w:szCs w:val="24"/>
          <w:u w:color="000000"/>
          <w:bdr w:val="nil"/>
          <w:lang w:eastAsia="pl-PL"/>
        </w:rPr>
        <w:t>Kołmogorowa-Smirnowa</w:t>
      </w:r>
      <w:r w:rsidRPr="005159E8">
        <w:rPr>
          <w:rFonts w:ascii="Times New Roman" w:eastAsia="Calibri" w:hAnsi="Times New Roman" w:cs="Times New Roman"/>
          <w:color w:val="000000" w:themeColor="text1"/>
          <w:sz w:val="24"/>
          <w:szCs w:val="24"/>
          <w:u w:color="000000"/>
          <w:bdr w:val="nil"/>
          <w:lang w:eastAsia="pl-PL"/>
        </w:rPr>
        <w:t xml:space="preserve"> </w:t>
      </w:r>
      <w:r w:rsidR="00FD4B8C" w:rsidRPr="005159E8">
        <w:rPr>
          <w:rFonts w:ascii="Times New Roman" w:hAnsi="Times New Roman" w:cs="Times New Roman"/>
          <w:color w:val="000000" w:themeColor="text1"/>
          <w:sz w:val="24"/>
          <w:szCs w:val="24"/>
        </w:rPr>
        <w:t xml:space="preserve">zaprezentowane w tabeli </w:t>
      </w:r>
      <w:r w:rsidR="0011204F">
        <w:rPr>
          <w:rFonts w:ascii="Times New Roman" w:hAnsi="Times New Roman" w:cs="Times New Roman"/>
          <w:color w:val="000000" w:themeColor="text1"/>
          <w:sz w:val="24"/>
          <w:szCs w:val="24"/>
        </w:rPr>
        <w:t>2</w:t>
      </w:r>
      <w:r w:rsidRPr="005159E8">
        <w:rPr>
          <w:rFonts w:ascii="Times New Roman" w:hAnsi="Times New Roman" w:cs="Times New Roman"/>
          <w:color w:val="000000" w:themeColor="text1"/>
          <w:sz w:val="24"/>
          <w:szCs w:val="24"/>
        </w:rPr>
        <w:t xml:space="preserve"> wskazują na</w:t>
      </w:r>
      <w:r w:rsidR="008263CF" w:rsidRPr="005159E8">
        <w:rPr>
          <w:rFonts w:ascii="Times New Roman" w:hAnsi="Times New Roman" w:cs="Times New Roman"/>
          <w:color w:val="000000" w:themeColor="text1"/>
          <w:sz w:val="24"/>
          <w:szCs w:val="24"/>
        </w:rPr>
        <w:t xml:space="preserve"> </w:t>
      </w:r>
      <w:r w:rsidR="00AB7AAE" w:rsidRPr="005159E8">
        <w:rPr>
          <w:rFonts w:ascii="Times New Roman" w:hAnsi="Times New Roman" w:cs="Times New Roman"/>
          <w:color w:val="000000" w:themeColor="text1"/>
          <w:sz w:val="24"/>
          <w:szCs w:val="24"/>
        </w:rPr>
        <w:t>brak zgodności</w:t>
      </w:r>
      <w:r w:rsidR="003735DE" w:rsidRPr="005159E8">
        <w:rPr>
          <w:rFonts w:ascii="Times New Roman" w:hAnsi="Times New Roman" w:cs="Times New Roman"/>
          <w:color w:val="000000" w:themeColor="text1"/>
          <w:sz w:val="24"/>
          <w:szCs w:val="24"/>
        </w:rPr>
        <w:t xml:space="preserve"> z rozkładem normalnych </w:t>
      </w:r>
      <w:r w:rsidR="00AB7AAE" w:rsidRPr="005159E8">
        <w:rPr>
          <w:rFonts w:ascii="Times New Roman" w:hAnsi="Times New Roman" w:cs="Times New Roman"/>
          <w:color w:val="000000" w:themeColor="text1"/>
          <w:sz w:val="24"/>
          <w:szCs w:val="24"/>
        </w:rPr>
        <w:t xml:space="preserve">wszystkich zmiennych, zarówno w preteście jak i w postteście. </w:t>
      </w:r>
    </w:p>
    <w:p w14:paraId="0793F5C3" w14:textId="77777777" w:rsidR="00A15FA1" w:rsidRPr="005159E8" w:rsidRDefault="00AB7AAE" w:rsidP="005159E8">
      <w:pPr>
        <w:spacing w:after="0" w:line="360" w:lineRule="auto"/>
        <w:ind w:firstLine="709"/>
        <w:contextualSpacing/>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lastRenderedPageBreak/>
        <w:t>W związku z tym do analizy wyników</w:t>
      </w:r>
      <w:r w:rsidR="00A15FA1" w:rsidRPr="005159E8">
        <w:rPr>
          <w:rFonts w:ascii="Times New Roman" w:hAnsi="Times New Roman" w:cs="Times New Roman"/>
          <w:color w:val="000000" w:themeColor="text1"/>
          <w:sz w:val="24"/>
          <w:szCs w:val="24"/>
        </w:rPr>
        <w:t xml:space="preserve"> wykorzystane zostaną testy nieparametryczne.</w:t>
      </w:r>
    </w:p>
    <w:p w14:paraId="4D520AE6" w14:textId="77777777" w:rsidR="00EC60FA" w:rsidRPr="005159E8" w:rsidRDefault="00EC60FA" w:rsidP="003847E9">
      <w:pPr>
        <w:spacing w:after="0" w:line="360" w:lineRule="auto"/>
        <w:contextualSpacing/>
        <w:jc w:val="both"/>
        <w:rPr>
          <w:rFonts w:ascii="Times New Roman" w:hAnsi="Times New Roman" w:cs="Times New Roman"/>
          <w:color w:val="000000" w:themeColor="text1"/>
          <w:sz w:val="24"/>
          <w:szCs w:val="24"/>
        </w:rPr>
      </w:pPr>
    </w:p>
    <w:p w14:paraId="0F1E8E04" w14:textId="16602F76" w:rsidR="00DD30DC" w:rsidRPr="00367449" w:rsidRDefault="00C73F94" w:rsidP="00367449">
      <w:pPr>
        <w:pStyle w:val="Akapitzlist"/>
        <w:keepNext/>
        <w:keepLines/>
        <w:numPr>
          <w:ilvl w:val="1"/>
          <w:numId w:val="4"/>
        </w:numPr>
        <w:pBdr>
          <w:top w:val="nil"/>
          <w:left w:val="nil"/>
          <w:bottom w:val="nil"/>
          <w:right w:val="nil"/>
          <w:between w:val="nil"/>
          <w:bar w:val="nil"/>
        </w:pBdr>
        <w:spacing w:after="0" w:line="360" w:lineRule="auto"/>
        <w:jc w:val="both"/>
        <w:outlineLvl w:val="1"/>
        <w:rPr>
          <w:rFonts w:ascii="Times New Roman" w:eastAsia="Times New Roman" w:hAnsi="Times New Roman" w:cs="Times New Roman"/>
          <w:b/>
          <w:bCs/>
          <w:color w:val="000000" w:themeColor="text1"/>
          <w:sz w:val="24"/>
          <w:szCs w:val="24"/>
          <w:u w:color="000000"/>
          <w:bdr w:val="nil"/>
        </w:rPr>
      </w:pPr>
      <w:r>
        <w:rPr>
          <w:rFonts w:ascii="Times New Roman" w:eastAsia="Times New Roman" w:hAnsi="Times New Roman" w:cs="Times New Roman"/>
          <w:b/>
          <w:bCs/>
          <w:color w:val="000000" w:themeColor="text1"/>
          <w:sz w:val="24"/>
          <w:szCs w:val="24"/>
          <w:u w:color="000000"/>
          <w:bdr w:val="nil"/>
        </w:rPr>
        <w:t xml:space="preserve"> </w:t>
      </w:r>
      <w:r w:rsidR="00DD30DC" w:rsidRPr="00367449">
        <w:rPr>
          <w:rFonts w:ascii="Times New Roman" w:eastAsia="Times New Roman" w:hAnsi="Times New Roman" w:cs="Times New Roman"/>
          <w:b/>
          <w:bCs/>
          <w:color w:val="000000" w:themeColor="text1"/>
          <w:sz w:val="24"/>
          <w:szCs w:val="24"/>
          <w:u w:color="000000"/>
          <w:bdr w:val="nil"/>
        </w:rPr>
        <w:t xml:space="preserve">Różnice pomiędzy uczniami w zakresie uczuć pozytywnych i negatywnych oraz samopoczucia psychofizycznego badanych przed wykonywaną interwencją w formie medytacji </w:t>
      </w:r>
      <w:r w:rsidR="00712435" w:rsidRPr="00367449">
        <w:rPr>
          <w:rFonts w:ascii="Times New Roman" w:eastAsia="Times New Roman" w:hAnsi="Times New Roman" w:cs="Times New Roman"/>
          <w:b/>
          <w:bCs/>
          <w:color w:val="000000" w:themeColor="text1"/>
          <w:sz w:val="24"/>
          <w:szCs w:val="24"/>
          <w:u w:color="000000"/>
          <w:bdr w:val="nil"/>
        </w:rPr>
        <w:t xml:space="preserve">z oddechem </w:t>
      </w:r>
      <w:r w:rsidR="00DD30DC" w:rsidRPr="00367449">
        <w:rPr>
          <w:rFonts w:ascii="Times New Roman" w:eastAsia="Times New Roman" w:hAnsi="Times New Roman" w:cs="Times New Roman"/>
          <w:b/>
          <w:bCs/>
          <w:color w:val="000000" w:themeColor="text1"/>
          <w:sz w:val="24"/>
          <w:szCs w:val="24"/>
          <w:u w:color="000000"/>
          <w:bdr w:val="nil"/>
        </w:rPr>
        <w:t>z grupy kontrolnej bez interwencji</w:t>
      </w:r>
    </w:p>
    <w:p w14:paraId="7B75EBE1" w14:textId="77777777" w:rsidR="00C73F94" w:rsidRDefault="00C73F94" w:rsidP="005159E8">
      <w:pPr>
        <w:spacing w:after="0" w:line="360" w:lineRule="auto"/>
        <w:contextualSpacing/>
        <w:jc w:val="both"/>
        <w:rPr>
          <w:rFonts w:ascii="Times New Roman" w:eastAsia="Times New Roman" w:hAnsi="Times New Roman" w:cs="Times New Roman"/>
          <w:b/>
          <w:bCs/>
          <w:color w:val="000000" w:themeColor="text1"/>
          <w:sz w:val="24"/>
          <w:szCs w:val="24"/>
          <w:u w:color="000000"/>
          <w:bdr w:val="nil"/>
        </w:rPr>
      </w:pPr>
    </w:p>
    <w:p w14:paraId="54E87185" w14:textId="42178F71" w:rsidR="00AF5B24" w:rsidRPr="003847E9" w:rsidRDefault="00AF5B24" w:rsidP="005159E8">
      <w:pPr>
        <w:spacing w:after="0" w:line="360" w:lineRule="auto"/>
        <w:contextualSpacing/>
        <w:jc w:val="both"/>
        <w:rPr>
          <w:rFonts w:ascii="Times New Roman" w:eastAsia="SimSun" w:hAnsi="Times New Roman" w:cs="Times New Roman"/>
          <w:color w:val="000000" w:themeColor="text1"/>
          <w:sz w:val="24"/>
          <w:szCs w:val="24"/>
          <w:lang w:eastAsia="zh-CN"/>
        </w:rPr>
      </w:pPr>
      <w:r w:rsidRPr="003847E9">
        <w:rPr>
          <w:rFonts w:ascii="Times New Roman" w:eastAsia="SimSun" w:hAnsi="Times New Roman" w:cs="Times New Roman"/>
          <w:b/>
          <w:bCs/>
          <w:color w:val="000000" w:themeColor="text1"/>
          <w:sz w:val="24"/>
          <w:szCs w:val="24"/>
          <w:lang w:eastAsia="zh-CN"/>
        </w:rPr>
        <w:t xml:space="preserve">Tabela </w:t>
      </w:r>
      <w:r w:rsidR="0011204F" w:rsidRPr="003847E9">
        <w:rPr>
          <w:rFonts w:ascii="Times New Roman" w:eastAsia="SimSun" w:hAnsi="Times New Roman" w:cs="Times New Roman"/>
          <w:b/>
          <w:bCs/>
          <w:color w:val="000000" w:themeColor="text1"/>
          <w:sz w:val="24"/>
          <w:szCs w:val="24"/>
          <w:lang w:eastAsia="zh-CN"/>
        </w:rPr>
        <w:t>3</w:t>
      </w:r>
      <w:r w:rsidR="003847E9" w:rsidRPr="003847E9">
        <w:rPr>
          <w:rFonts w:ascii="Times New Roman" w:eastAsia="SimSun" w:hAnsi="Times New Roman" w:cs="Times New Roman"/>
          <w:b/>
          <w:bCs/>
          <w:color w:val="000000" w:themeColor="text1"/>
          <w:sz w:val="24"/>
          <w:szCs w:val="24"/>
          <w:lang w:eastAsia="zh-CN"/>
        </w:rPr>
        <w:t xml:space="preserve"> -</w:t>
      </w:r>
      <w:r w:rsidR="003847E9" w:rsidRPr="00C73F94">
        <w:rPr>
          <w:rFonts w:ascii="Times New Roman" w:eastAsia="SimSun" w:hAnsi="Times New Roman" w:cs="Times New Roman"/>
          <w:b/>
          <w:bCs/>
          <w:color w:val="000000" w:themeColor="text1"/>
          <w:sz w:val="24"/>
          <w:szCs w:val="24"/>
          <w:lang w:eastAsia="zh-CN"/>
        </w:rPr>
        <w:t>U</w:t>
      </w:r>
      <w:r w:rsidR="00EC60FA" w:rsidRPr="00C73F94">
        <w:rPr>
          <w:rFonts w:ascii="Times New Roman" w:eastAsia="SimSun" w:hAnsi="Times New Roman" w:cs="Times New Roman"/>
          <w:b/>
          <w:bCs/>
          <w:color w:val="000000" w:themeColor="text1"/>
          <w:sz w:val="24"/>
          <w:szCs w:val="24"/>
          <w:lang w:eastAsia="zh-CN"/>
        </w:rPr>
        <w:t>czucia i samopoczucie psychofizyczn</w:t>
      </w:r>
      <w:r w:rsidR="00DD30DC" w:rsidRPr="00C73F94">
        <w:rPr>
          <w:rFonts w:ascii="Times New Roman" w:eastAsia="SimSun" w:hAnsi="Times New Roman" w:cs="Times New Roman"/>
          <w:b/>
          <w:bCs/>
          <w:color w:val="000000" w:themeColor="text1"/>
          <w:sz w:val="24"/>
          <w:szCs w:val="24"/>
          <w:lang w:eastAsia="zh-CN"/>
        </w:rPr>
        <w:t>e przed interwencją</w:t>
      </w:r>
      <w:r w:rsidRPr="00C73F94">
        <w:rPr>
          <w:rFonts w:ascii="Times New Roman" w:eastAsia="SimSun" w:hAnsi="Times New Roman" w:cs="Times New Roman"/>
          <w:b/>
          <w:bCs/>
          <w:color w:val="000000" w:themeColor="text1"/>
          <w:sz w:val="24"/>
          <w:szCs w:val="24"/>
          <w:lang w:eastAsia="zh-CN"/>
        </w:rPr>
        <w:t xml:space="preserve"> </w:t>
      </w:r>
      <w:r w:rsidR="00C73F94">
        <w:rPr>
          <w:rFonts w:ascii="Times New Roman" w:eastAsia="SimSun" w:hAnsi="Times New Roman" w:cs="Times New Roman"/>
          <w:b/>
          <w:bCs/>
          <w:color w:val="000000" w:themeColor="text1"/>
          <w:sz w:val="24"/>
          <w:szCs w:val="24"/>
          <w:lang w:eastAsia="zh-CN"/>
        </w:rPr>
        <w:t>–</w:t>
      </w:r>
      <w:r w:rsidRPr="00C73F94">
        <w:rPr>
          <w:rFonts w:ascii="Times New Roman" w:eastAsia="SimSun" w:hAnsi="Times New Roman" w:cs="Times New Roman"/>
          <w:b/>
          <w:bCs/>
          <w:color w:val="000000" w:themeColor="text1"/>
          <w:sz w:val="24"/>
          <w:szCs w:val="24"/>
          <w:lang w:eastAsia="zh-CN"/>
        </w:rPr>
        <w:t xml:space="preserve"> test</w:t>
      </w:r>
      <w:r w:rsidR="00C73F94">
        <w:rPr>
          <w:rFonts w:ascii="Times New Roman" w:eastAsia="SimSun" w:hAnsi="Times New Roman" w:cs="Times New Roman"/>
          <w:b/>
          <w:bCs/>
          <w:color w:val="000000" w:themeColor="text1"/>
          <w:sz w:val="24"/>
          <w:szCs w:val="24"/>
          <w:lang w:eastAsia="zh-CN"/>
        </w:rPr>
        <w:t xml:space="preserve"> </w:t>
      </w:r>
      <w:r w:rsidR="00DD30DC" w:rsidRPr="00C73F94">
        <w:rPr>
          <w:rFonts w:ascii="Times New Roman" w:eastAsia="SimSun" w:hAnsi="Times New Roman" w:cs="Times New Roman"/>
          <w:b/>
          <w:bCs/>
          <w:color w:val="000000" w:themeColor="text1"/>
          <w:sz w:val="24"/>
          <w:szCs w:val="24"/>
          <w:lang w:eastAsia="zh-CN"/>
        </w:rPr>
        <w:t>H Kruskala-Wallisa</w:t>
      </w:r>
    </w:p>
    <w:tbl>
      <w:tblPr>
        <w:tblW w:w="10495" w:type="dxa"/>
        <w:tblInd w:w="-426" w:type="dxa"/>
        <w:tblLayout w:type="fixed"/>
        <w:tblLook w:val="01E0" w:firstRow="1" w:lastRow="1" w:firstColumn="1" w:lastColumn="1" w:noHBand="0" w:noVBand="0"/>
      </w:tblPr>
      <w:tblGrid>
        <w:gridCol w:w="2543"/>
        <w:gridCol w:w="564"/>
        <w:gridCol w:w="463"/>
        <w:gridCol w:w="567"/>
        <w:gridCol w:w="567"/>
        <w:gridCol w:w="6"/>
        <w:gridCol w:w="561"/>
        <w:gridCol w:w="567"/>
        <w:gridCol w:w="542"/>
        <w:gridCol w:w="567"/>
        <w:gridCol w:w="709"/>
        <w:gridCol w:w="283"/>
        <w:gridCol w:w="851"/>
        <w:gridCol w:w="849"/>
        <w:gridCol w:w="856"/>
      </w:tblGrid>
      <w:tr w:rsidR="005159E8" w:rsidRPr="005159E8" w14:paraId="39B6D584" w14:textId="77777777" w:rsidTr="006E5A05">
        <w:trPr>
          <w:cantSplit/>
          <w:trHeight w:val="298"/>
        </w:trPr>
        <w:tc>
          <w:tcPr>
            <w:tcW w:w="2543" w:type="dxa"/>
            <w:vMerge w:val="restart"/>
            <w:tcBorders>
              <w:top w:val="single" w:sz="4" w:space="0" w:color="auto"/>
            </w:tcBorders>
            <w:vAlign w:val="center"/>
          </w:tcPr>
          <w:p w14:paraId="7457D288" w14:textId="77777777" w:rsidR="00180A9D" w:rsidRPr="005159E8" w:rsidRDefault="00180A9D" w:rsidP="005159E8">
            <w:pPr>
              <w:spacing w:after="0" w:line="360" w:lineRule="auto"/>
              <w:jc w:val="both"/>
              <w:rPr>
                <w:rFonts w:ascii="Times New Roman" w:eastAsia="SimSun" w:hAnsi="Times New Roman" w:cs="Times New Roman"/>
                <w:bCs/>
                <w:color w:val="000000" w:themeColor="text1"/>
                <w:sz w:val="24"/>
                <w:szCs w:val="24"/>
                <w:lang w:eastAsia="zh-CN"/>
              </w:rPr>
            </w:pPr>
            <w:r w:rsidRPr="005159E8">
              <w:rPr>
                <w:rFonts w:ascii="Times New Roman" w:eastAsia="SimSun" w:hAnsi="Times New Roman" w:cs="Times New Roman"/>
                <w:bCs/>
                <w:color w:val="000000" w:themeColor="text1"/>
                <w:sz w:val="24"/>
                <w:szCs w:val="24"/>
                <w:lang w:eastAsia="zh-CN"/>
              </w:rPr>
              <w:t>Zmienna</w:t>
            </w:r>
          </w:p>
        </w:tc>
        <w:tc>
          <w:tcPr>
            <w:tcW w:w="5396" w:type="dxa"/>
            <w:gridSpan w:val="11"/>
            <w:tcBorders>
              <w:top w:val="single" w:sz="4" w:space="0" w:color="auto"/>
            </w:tcBorders>
            <w:vAlign w:val="center"/>
          </w:tcPr>
          <w:p w14:paraId="56983BA6" w14:textId="39DECBD4"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color w:val="000000" w:themeColor="text1"/>
                <w:sz w:val="24"/>
                <w:szCs w:val="24"/>
                <w:lang w:eastAsia="zh-CN"/>
              </w:rPr>
              <w:t>Grupa – PRETEST</w:t>
            </w:r>
          </w:p>
        </w:tc>
        <w:tc>
          <w:tcPr>
            <w:tcW w:w="851" w:type="dxa"/>
            <w:tcBorders>
              <w:top w:val="single" w:sz="4" w:space="0" w:color="auto"/>
            </w:tcBorders>
            <w:vAlign w:val="center"/>
          </w:tcPr>
          <w:p w14:paraId="632A763C"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p>
        </w:tc>
        <w:tc>
          <w:tcPr>
            <w:tcW w:w="849" w:type="dxa"/>
            <w:tcBorders>
              <w:top w:val="single" w:sz="4" w:space="0" w:color="auto"/>
            </w:tcBorders>
            <w:vAlign w:val="center"/>
          </w:tcPr>
          <w:p w14:paraId="4460F72F" w14:textId="02E9FC5B"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H</w:t>
            </w:r>
          </w:p>
        </w:tc>
        <w:tc>
          <w:tcPr>
            <w:tcW w:w="856" w:type="dxa"/>
            <w:tcBorders>
              <w:top w:val="single" w:sz="4" w:space="0" w:color="auto"/>
            </w:tcBorders>
            <w:vAlign w:val="center"/>
          </w:tcPr>
          <w:p w14:paraId="56F78E27"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val="de-DE" w:eastAsia="zh-CN"/>
              </w:rPr>
            </w:pPr>
            <w:r w:rsidRPr="005159E8">
              <w:rPr>
                <w:rFonts w:ascii="Times New Roman" w:eastAsia="SimSun" w:hAnsi="Times New Roman" w:cs="Times New Roman"/>
                <w:b/>
                <w:i/>
                <w:color w:val="000000" w:themeColor="text1"/>
                <w:sz w:val="24"/>
                <w:szCs w:val="24"/>
                <w:lang w:val="de-DE" w:eastAsia="zh-CN"/>
              </w:rPr>
              <w:t>p</w:t>
            </w:r>
          </w:p>
        </w:tc>
      </w:tr>
      <w:tr w:rsidR="005159E8" w:rsidRPr="005159E8" w14:paraId="4A215688" w14:textId="77777777" w:rsidTr="00367449">
        <w:trPr>
          <w:cantSplit/>
          <w:trHeight w:val="465"/>
        </w:trPr>
        <w:tc>
          <w:tcPr>
            <w:tcW w:w="2543" w:type="dxa"/>
            <w:vMerge/>
            <w:vAlign w:val="center"/>
          </w:tcPr>
          <w:p w14:paraId="3629EB1E" w14:textId="77777777" w:rsidR="00180A9D" w:rsidRPr="005159E8" w:rsidRDefault="00180A9D" w:rsidP="005159E8">
            <w:pPr>
              <w:spacing w:after="0" w:line="360" w:lineRule="auto"/>
              <w:jc w:val="both"/>
              <w:rPr>
                <w:rFonts w:ascii="Times New Roman" w:eastAsia="SimSun" w:hAnsi="Times New Roman" w:cs="Times New Roman"/>
                <w:bCs/>
                <w:color w:val="000000" w:themeColor="text1"/>
                <w:sz w:val="24"/>
                <w:szCs w:val="24"/>
                <w:lang w:eastAsia="zh-CN"/>
              </w:rPr>
            </w:pPr>
          </w:p>
        </w:tc>
        <w:tc>
          <w:tcPr>
            <w:tcW w:w="1027" w:type="dxa"/>
            <w:gridSpan w:val="2"/>
            <w:tcBorders>
              <w:top w:val="single" w:sz="4" w:space="0" w:color="auto"/>
            </w:tcBorders>
            <w:vAlign w:val="center"/>
          </w:tcPr>
          <w:p w14:paraId="28B08F10" w14:textId="621B1A69" w:rsidR="00180A9D" w:rsidRPr="00367449" w:rsidRDefault="00180A9D" w:rsidP="005159E8">
            <w:pPr>
              <w:spacing w:after="0" w:line="360" w:lineRule="auto"/>
              <w:contextualSpacing/>
              <w:jc w:val="both"/>
              <w:rPr>
                <w:rFonts w:ascii="Times New Roman" w:eastAsia="SimSun" w:hAnsi="Times New Roman" w:cs="Times New Roman"/>
                <w:b/>
                <w:color w:val="000000" w:themeColor="text1"/>
                <w:sz w:val="16"/>
                <w:szCs w:val="16"/>
                <w:lang w:eastAsia="zh-CN"/>
              </w:rPr>
            </w:pPr>
            <w:r w:rsidRPr="00367449">
              <w:rPr>
                <w:rFonts w:ascii="Times New Roman" w:eastAsia="SimSun" w:hAnsi="Times New Roman" w:cs="Times New Roman"/>
                <w:b/>
                <w:color w:val="000000" w:themeColor="text1"/>
                <w:sz w:val="16"/>
                <w:szCs w:val="16"/>
                <w:lang w:eastAsia="zh-CN"/>
              </w:rPr>
              <w:t>Warszawa</w:t>
            </w:r>
            <w:r w:rsidR="0011204F" w:rsidRPr="00367449">
              <w:rPr>
                <w:rFonts w:ascii="Times New Roman" w:eastAsia="SimSun" w:hAnsi="Times New Roman" w:cs="Times New Roman"/>
                <w:b/>
                <w:color w:val="000000" w:themeColor="text1"/>
                <w:sz w:val="16"/>
                <w:szCs w:val="16"/>
                <w:lang w:eastAsia="zh-CN"/>
              </w:rPr>
              <w:t>1</w:t>
            </w:r>
          </w:p>
          <w:p w14:paraId="012DA04A" w14:textId="186D1728" w:rsidR="00180A9D" w:rsidRPr="005159E8" w:rsidRDefault="00180A9D" w:rsidP="005159E8">
            <w:pPr>
              <w:spacing w:after="0" w:line="360" w:lineRule="auto"/>
              <w:contextualSpacing/>
              <w:jc w:val="both"/>
              <w:rPr>
                <w:rFonts w:ascii="Times New Roman" w:eastAsia="SimSun" w:hAnsi="Times New Roman" w:cs="Times New Roman"/>
                <w:b/>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=116)</w:t>
            </w:r>
          </w:p>
        </w:tc>
        <w:tc>
          <w:tcPr>
            <w:tcW w:w="1140" w:type="dxa"/>
            <w:gridSpan w:val="3"/>
            <w:tcBorders>
              <w:top w:val="single" w:sz="4" w:space="0" w:color="auto"/>
            </w:tcBorders>
            <w:vAlign w:val="center"/>
          </w:tcPr>
          <w:p w14:paraId="358E92F3" w14:textId="77777777" w:rsidR="00180A9D" w:rsidRPr="00367449" w:rsidRDefault="00180A9D" w:rsidP="005159E8">
            <w:pPr>
              <w:spacing w:after="0" w:line="360" w:lineRule="auto"/>
              <w:contextualSpacing/>
              <w:jc w:val="both"/>
              <w:rPr>
                <w:rFonts w:ascii="Times New Roman" w:eastAsia="SimSun" w:hAnsi="Times New Roman" w:cs="Times New Roman"/>
                <w:b/>
                <w:color w:val="000000" w:themeColor="text1"/>
                <w:sz w:val="16"/>
                <w:szCs w:val="16"/>
                <w:lang w:eastAsia="zh-CN"/>
              </w:rPr>
            </w:pPr>
            <w:r w:rsidRPr="00367449">
              <w:rPr>
                <w:rFonts w:ascii="Times New Roman" w:eastAsia="SimSun" w:hAnsi="Times New Roman" w:cs="Times New Roman"/>
                <w:b/>
                <w:color w:val="000000" w:themeColor="text1"/>
                <w:sz w:val="16"/>
                <w:szCs w:val="16"/>
                <w:lang w:eastAsia="zh-CN"/>
              </w:rPr>
              <w:t>Żyrardów</w:t>
            </w:r>
          </w:p>
          <w:p w14:paraId="4E6AE7CF" w14:textId="39A831DE" w:rsidR="00180A9D" w:rsidRPr="005159E8" w:rsidRDefault="00180A9D" w:rsidP="005159E8">
            <w:pPr>
              <w:spacing w:after="0" w:line="360" w:lineRule="auto"/>
              <w:contextualSpacing/>
              <w:jc w:val="both"/>
              <w:rPr>
                <w:rFonts w:ascii="Times New Roman" w:eastAsia="SimSun" w:hAnsi="Times New Roman" w:cs="Times New Roman"/>
                <w:b/>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=66)</w:t>
            </w:r>
          </w:p>
        </w:tc>
        <w:tc>
          <w:tcPr>
            <w:tcW w:w="1128" w:type="dxa"/>
            <w:gridSpan w:val="2"/>
            <w:tcBorders>
              <w:top w:val="single" w:sz="4" w:space="0" w:color="auto"/>
            </w:tcBorders>
            <w:vAlign w:val="center"/>
          </w:tcPr>
          <w:p w14:paraId="6F55C70C" w14:textId="77777777" w:rsidR="00180A9D" w:rsidRPr="00367449" w:rsidRDefault="00180A9D" w:rsidP="005159E8">
            <w:pPr>
              <w:spacing w:after="0" w:line="360" w:lineRule="auto"/>
              <w:contextualSpacing/>
              <w:jc w:val="both"/>
              <w:rPr>
                <w:rFonts w:ascii="Times New Roman" w:eastAsia="SimSun" w:hAnsi="Times New Roman" w:cs="Times New Roman"/>
                <w:b/>
                <w:bCs/>
                <w:color w:val="000000" w:themeColor="text1"/>
                <w:sz w:val="16"/>
                <w:szCs w:val="16"/>
                <w:lang w:eastAsia="zh-CN"/>
              </w:rPr>
            </w:pPr>
            <w:r w:rsidRPr="00367449">
              <w:rPr>
                <w:rFonts w:ascii="Times New Roman" w:eastAsia="SimSun" w:hAnsi="Times New Roman" w:cs="Times New Roman"/>
                <w:b/>
                <w:bCs/>
                <w:color w:val="000000" w:themeColor="text1"/>
                <w:sz w:val="16"/>
                <w:szCs w:val="16"/>
                <w:lang w:eastAsia="zh-CN"/>
              </w:rPr>
              <w:t>Mińsk M.</w:t>
            </w:r>
          </w:p>
          <w:p w14:paraId="307D04FB" w14:textId="48C20EF2"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=169)</w:t>
            </w:r>
          </w:p>
        </w:tc>
        <w:tc>
          <w:tcPr>
            <w:tcW w:w="1109" w:type="dxa"/>
            <w:gridSpan w:val="2"/>
            <w:tcBorders>
              <w:top w:val="single" w:sz="4" w:space="0" w:color="auto"/>
            </w:tcBorders>
            <w:vAlign w:val="center"/>
          </w:tcPr>
          <w:p w14:paraId="50497713" w14:textId="36400987" w:rsidR="00180A9D" w:rsidRPr="00367449" w:rsidRDefault="0011204F" w:rsidP="005159E8">
            <w:pPr>
              <w:spacing w:after="0" w:line="360" w:lineRule="auto"/>
              <w:contextualSpacing/>
              <w:jc w:val="both"/>
              <w:rPr>
                <w:rFonts w:ascii="Times New Roman" w:eastAsia="SimSun" w:hAnsi="Times New Roman" w:cs="Times New Roman"/>
                <w:b/>
                <w:bCs/>
                <w:color w:val="000000" w:themeColor="text1"/>
                <w:sz w:val="16"/>
                <w:szCs w:val="16"/>
                <w:lang w:eastAsia="zh-CN"/>
              </w:rPr>
            </w:pPr>
            <w:r w:rsidRPr="00367449">
              <w:rPr>
                <w:rFonts w:ascii="Times New Roman" w:eastAsia="SimSun" w:hAnsi="Times New Roman" w:cs="Times New Roman"/>
                <w:b/>
                <w:bCs/>
                <w:color w:val="000000" w:themeColor="text1"/>
                <w:sz w:val="16"/>
                <w:szCs w:val="16"/>
                <w:lang w:eastAsia="zh-CN"/>
              </w:rPr>
              <w:t>Warszawa 2</w:t>
            </w:r>
          </w:p>
          <w:p w14:paraId="6B3A78A7" w14:textId="2D6A038C"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=29)</w:t>
            </w:r>
          </w:p>
        </w:tc>
        <w:tc>
          <w:tcPr>
            <w:tcW w:w="992" w:type="dxa"/>
            <w:gridSpan w:val="2"/>
            <w:tcBorders>
              <w:top w:val="single" w:sz="4" w:space="0" w:color="auto"/>
            </w:tcBorders>
            <w:vAlign w:val="center"/>
          </w:tcPr>
          <w:p w14:paraId="5466A3AD" w14:textId="77777777" w:rsidR="00180A9D" w:rsidRPr="00367449" w:rsidRDefault="00180A9D" w:rsidP="005159E8">
            <w:pPr>
              <w:spacing w:after="0" w:line="360" w:lineRule="auto"/>
              <w:contextualSpacing/>
              <w:jc w:val="both"/>
              <w:rPr>
                <w:rFonts w:ascii="Times New Roman" w:eastAsia="SimSun" w:hAnsi="Times New Roman" w:cs="Times New Roman"/>
                <w:b/>
                <w:bCs/>
                <w:color w:val="000000" w:themeColor="text1"/>
                <w:sz w:val="16"/>
                <w:szCs w:val="16"/>
                <w:lang w:eastAsia="zh-CN"/>
              </w:rPr>
            </w:pPr>
            <w:r w:rsidRPr="00367449">
              <w:rPr>
                <w:rFonts w:ascii="Times New Roman" w:eastAsia="SimSun" w:hAnsi="Times New Roman" w:cs="Times New Roman"/>
                <w:b/>
                <w:bCs/>
                <w:color w:val="000000" w:themeColor="text1"/>
                <w:sz w:val="16"/>
                <w:szCs w:val="16"/>
                <w:lang w:eastAsia="zh-CN"/>
              </w:rPr>
              <w:t>Kontrolna</w:t>
            </w:r>
          </w:p>
          <w:p w14:paraId="7772825E" w14:textId="00A20CC0"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=90)</w:t>
            </w:r>
          </w:p>
        </w:tc>
        <w:tc>
          <w:tcPr>
            <w:tcW w:w="851" w:type="dxa"/>
            <w:vAlign w:val="center"/>
          </w:tcPr>
          <w:p w14:paraId="731655FB" w14:textId="0EBE4C1F"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bCs/>
                <w:color w:val="000000" w:themeColor="text1"/>
                <w:sz w:val="24"/>
                <w:szCs w:val="24"/>
                <w:lang w:eastAsia="zh-CN"/>
              </w:rPr>
              <w:t>Post Hoc</w:t>
            </w:r>
          </w:p>
        </w:tc>
        <w:tc>
          <w:tcPr>
            <w:tcW w:w="849" w:type="dxa"/>
            <w:vAlign w:val="center"/>
          </w:tcPr>
          <w:p w14:paraId="764BE17D" w14:textId="6F06CDE9" w:rsidR="00180A9D" w:rsidRPr="005159E8" w:rsidRDefault="00180A9D" w:rsidP="005159E8">
            <w:pPr>
              <w:spacing w:after="0" w:line="360" w:lineRule="auto"/>
              <w:contextualSpacing/>
              <w:jc w:val="both"/>
              <w:rPr>
                <w:rFonts w:ascii="Times New Roman" w:eastAsia="SimSun" w:hAnsi="Times New Roman" w:cs="Times New Roman"/>
                <w:color w:val="000000" w:themeColor="text1"/>
                <w:sz w:val="24"/>
                <w:szCs w:val="24"/>
                <w:vertAlign w:val="subscript"/>
                <w:lang w:eastAsia="zh-CN"/>
              </w:rPr>
            </w:pPr>
          </w:p>
        </w:tc>
        <w:tc>
          <w:tcPr>
            <w:tcW w:w="856" w:type="dxa"/>
            <w:vAlign w:val="center"/>
          </w:tcPr>
          <w:p w14:paraId="5816764A" w14:textId="77777777" w:rsidR="00180A9D" w:rsidRPr="005159E8" w:rsidRDefault="00180A9D" w:rsidP="005159E8">
            <w:pPr>
              <w:spacing w:after="0" w:line="360" w:lineRule="auto"/>
              <w:contextualSpacing/>
              <w:jc w:val="both"/>
              <w:rPr>
                <w:rFonts w:ascii="Times New Roman" w:eastAsia="SimSun" w:hAnsi="Times New Roman" w:cs="Times New Roman"/>
                <w:color w:val="000000" w:themeColor="text1"/>
                <w:sz w:val="24"/>
                <w:szCs w:val="24"/>
                <w:lang w:eastAsia="zh-CN"/>
              </w:rPr>
            </w:pPr>
          </w:p>
        </w:tc>
      </w:tr>
      <w:tr w:rsidR="005159E8" w:rsidRPr="005159E8" w14:paraId="54A91C50" w14:textId="77777777" w:rsidTr="00367449">
        <w:trPr>
          <w:cantSplit/>
          <w:trHeight w:val="440"/>
        </w:trPr>
        <w:tc>
          <w:tcPr>
            <w:tcW w:w="2543" w:type="dxa"/>
            <w:vMerge/>
            <w:tcBorders>
              <w:bottom w:val="single" w:sz="4" w:space="0" w:color="auto"/>
            </w:tcBorders>
            <w:vAlign w:val="center"/>
          </w:tcPr>
          <w:p w14:paraId="7C018887" w14:textId="77777777" w:rsidR="00180A9D" w:rsidRPr="005159E8" w:rsidRDefault="00180A9D" w:rsidP="005159E8">
            <w:pPr>
              <w:spacing w:after="0" w:line="360" w:lineRule="auto"/>
              <w:jc w:val="both"/>
              <w:rPr>
                <w:rFonts w:ascii="Times New Roman" w:eastAsia="SimSun" w:hAnsi="Times New Roman" w:cs="Times New Roman"/>
                <w:bCs/>
                <w:color w:val="000000" w:themeColor="text1"/>
                <w:sz w:val="24"/>
                <w:szCs w:val="24"/>
                <w:lang w:eastAsia="zh-CN"/>
              </w:rPr>
            </w:pPr>
          </w:p>
        </w:tc>
        <w:tc>
          <w:tcPr>
            <w:tcW w:w="564" w:type="dxa"/>
            <w:tcBorders>
              <w:bottom w:val="single" w:sz="4" w:space="0" w:color="auto"/>
            </w:tcBorders>
            <w:vAlign w:val="center"/>
          </w:tcPr>
          <w:p w14:paraId="61DF9D2D"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M</w:t>
            </w:r>
          </w:p>
        </w:tc>
        <w:tc>
          <w:tcPr>
            <w:tcW w:w="463" w:type="dxa"/>
            <w:tcBorders>
              <w:bottom w:val="single" w:sz="4" w:space="0" w:color="auto"/>
            </w:tcBorders>
            <w:vAlign w:val="center"/>
          </w:tcPr>
          <w:p w14:paraId="5A9DA42F"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SD</w:t>
            </w:r>
          </w:p>
        </w:tc>
        <w:tc>
          <w:tcPr>
            <w:tcW w:w="567" w:type="dxa"/>
            <w:tcBorders>
              <w:bottom w:val="single" w:sz="4" w:space="0" w:color="auto"/>
            </w:tcBorders>
            <w:vAlign w:val="center"/>
          </w:tcPr>
          <w:p w14:paraId="6CB07AEF"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M</w:t>
            </w:r>
          </w:p>
        </w:tc>
        <w:tc>
          <w:tcPr>
            <w:tcW w:w="567" w:type="dxa"/>
            <w:tcBorders>
              <w:bottom w:val="single" w:sz="4" w:space="0" w:color="auto"/>
            </w:tcBorders>
            <w:vAlign w:val="center"/>
          </w:tcPr>
          <w:p w14:paraId="49691730"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SD</w:t>
            </w:r>
          </w:p>
        </w:tc>
        <w:tc>
          <w:tcPr>
            <w:tcW w:w="567" w:type="dxa"/>
            <w:gridSpan w:val="2"/>
            <w:tcBorders>
              <w:bottom w:val="single" w:sz="4" w:space="0" w:color="auto"/>
            </w:tcBorders>
            <w:vAlign w:val="center"/>
          </w:tcPr>
          <w:p w14:paraId="6875832B" w14:textId="0CBA79E6"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M</w:t>
            </w:r>
          </w:p>
        </w:tc>
        <w:tc>
          <w:tcPr>
            <w:tcW w:w="567" w:type="dxa"/>
            <w:tcBorders>
              <w:bottom w:val="single" w:sz="4" w:space="0" w:color="auto"/>
            </w:tcBorders>
            <w:vAlign w:val="center"/>
          </w:tcPr>
          <w:p w14:paraId="525A4BAC" w14:textId="6F9ADEAF"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SD</w:t>
            </w:r>
          </w:p>
        </w:tc>
        <w:tc>
          <w:tcPr>
            <w:tcW w:w="542" w:type="dxa"/>
            <w:tcBorders>
              <w:bottom w:val="single" w:sz="4" w:space="0" w:color="auto"/>
            </w:tcBorders>
            <w:vAlign w:val="center"/>
          </w:tcPr>
          <w:p w14:paraId="2E20E714" w14:textId="7EC0EC15"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M</w:t>
            </w:r>
          </w:p>
        </w:tc>
        <w:tc>
          <w:tcPr>
            <w:tcW w:w="567" w:type="dxa"/>
            <w:tcBorders>
              <w:bottom w:val="single" w:sz="4" w:space="0" w:color="auto"/>
            </w:tcBorders>
            <w:vAlign w:val="center"/>
          </w:tcPr>
          <w:p w14:paraId="7B6C1BEB" w14:textId="5D8836C3"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SD</w:t>
            </w:r>
          </w:p>
        </w:tc>
        <w:tc>
          <w:tcPr>
            <w:tcW w:w="709" w:type="dxa"/>
            <w:tcBorders>
              <w:bottom w:val="single" w:sz="4" w:space="0" w:color="auto"/>
            </w:tcBorders>
            <w:vAlign w:val="center"/>
          </w:tcPr>
          <w:p w14:paraId="703CCAE6" w14:textId="4DA9BF24"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M</w:t>
            </w:r>
          </w:p>
        </w:tc>
        <w:tc>
          <w:tcPr>
            <w:tcW w:w="283" w:type="dxa"/>
            <w:tcBorders>
              <w:bottom w:val="single" w:sz="4" w:space="0" w:color="auto"/>
            </w:tcBorders>
            <w:vAlign w:val="center"/>
          </w:tcPr>
          <w:p w14:paraId="4B4250FE" w14:textId="72689063"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SD</w:t>
            </w:r>
          </w:p>
        </w:tc>
        <w:tc>
          <w:tcPr>
            <w:tcW w:w="851" w:type="dxa"/>
            <w:tcBorders>
              <w:bottom w:val="single" w:sz="4" w:space="0" w:color="auto"/>
            </w:tcBorders>
            <w:vAlign w:val="center"/>
          </w:tcPr>
          <w:p w14:paraId="452A614C"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p>
        </w:tc>
        <w:tc>
          <w:tcPr>
            <w:tcW w:w="849" w:type="dxa"/>
            <w:tcBorders>
              <w:bottom w:val="single" w:sz="4" w:space="0" w:color="auto"/>
            </w:tcBorders>
            <w:vAlign w:val="center"/>
          </w:tcPr>
          <w:p w14:paraId="5FAB69B9" w14:textId="3AED8594"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p>
        </w:tc>
        <w:tc>
          <w:tcPr>
            <w:tcW w:w="856" w:type="dxa"/>
            <w:tcBorders>
              <w:bottom w:val="single" w:sz="4" w:space="0" w:color="auto"/>
            </w:tcBorders>
            <w:vAlign w:val="center"/>
          </w:tcPr>
          <w:p w14:paraId="4E03BD84"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val="de-DE" w:eastAsia="zh-CN"/>
              </w:rPr>
            </w:pPr>
          </w:p>
        </w:tc>
      </w:tr>
      <w:tr w:rsidR="005159E8" w:rsidRPr="005159E8" w14:paraId="67782A94" w14:textId="77777777" w:rsidTr="00367449">
        <w:trPr>
          <w:cantSplit/>
          <w:trHeight w:val="316"/>
        </w:trPr>
        <w:tc>
          <w:tcPr>
            <w:tcW w:w="2543" w:type="dxa"/>
            <w:tcBorders>
              <w:top w:val="single" w:sz="4" w:space="0" w:color="auto"/>
            </w:tcBorders>
            <w:vAlign w:val="center"/>
          </w:tcPr>
          <w:p w14:paraId="76B012A2" w14:textId="77777777" w:rsidR="00180A9D" w:rsidRPr="005159E8" w:rsidRDefault="00180A9D" w:rsidP="005159E8">
            <w:pPr>
              <w:spacing w:after="0" w:line="360" w:lineRule="auto"/>
              <w:contextualSpacing/>
              <w:jc w:val="both"/>
              <w:rPr>
                <w:rFonts w:ascii="Times New Roman" w:hAnsi="Times New Roman" w:cs="Times New Roman"/>
                <w:b/>
                <w:color w:val="000000" w:themeColor="text1"/>
                <w:sz w:val="24"/>
                <w:szCs w:val="24"/>
              </w:rPr>
            </w:pPr>
            <w:r w:rsidRPr="005159E8">
              <w:rPr>
                <w:rFonts w:ascii="Times New Roman" w:hAnsi="Times New Roman" w:cs="Times New Roman"/>
                <w:b/>
                <w:color w:val="000000" w:themeColor="text1"/>
                <w:sz w:val="24"/>
                <w:szCs w:val="24"/>
              </w:rPr>
              <w:t xml:space="preserve">Uczucia Pozytywne </w:t>
            </w:r>
          </w:p>
        </w:tc>
        <w:tc>
          <w:tcPr>
            <w:tcW w:w="564" w:type="dxa"/>
            <w:tcBorders>
              <w:top w:val="single" w:sz="4" w:space="0" w:color="auto"/>
            </w:tcBorders>
            <w:vAlign w:val="center"/>
          </w:tcPr>
          <w:p w14:paraId="5BC7D9E5" w14:textId="3386C0BF"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25,05</w:t>
            </w:r>
          </w:p>
        </w:tc>
        <w:tc>
          <w:tcPr>
            <w:tcW w:w="463" w:type="dxa"/>
            <w:tcBorders>
              <w:top w:val="single" w:sz="4" w:space="0" w:color="auto"/>
            </w:tcBorders>
            <w:vAlign w:val="center"/>
          </w:tcPr>
          <w:p w14:paraId="1CFF0893" w14:textId="539D249F"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7,63</w:t>
            </w:r>
          </w:p>
        </w:tc>
        <w:tc>
          <w:tcPr>
            <w:tcW w:w="567" w:type="dxa"/>
            <w:tcBorders>
              <w:top w:val="single" w:sz="4" w:space="0" w:color="auto"/>
            </w:tcBorders>
            <w:vAlign w:val="center"/>
          </w:tcPr>
          <w:p w14:paraId="7EF8B5D5" w14:textId="4E92BB4E"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32,93</w:t>
            </w:r>
          </w:p>
        </w:tc>
        <w:tc>
          <w:tcPr>
            <w:tcW w:w="567" w:type="dxa"/>
            <w:tcBorders>
              <w:top w:val="single" w:sz="4" w:space="0" w:color="auto"/>
            </w:tcBorders>
            <w:vAlign w:val="center"/>
          </w:tcPr>
          <w:p w14:paraId="2664A2B1" w14:textId="6E288D7A"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7,16</w:t>
            </w:r>
          </w:p>
        </w:tc>
        <w:tc>
          <w:tcPr>
            <w:tcW w:w="567" w:type="dxa"/>
            <w:gridSpan w:val="2"/>
            <w:tcBorders>
              <w:top w:val="single" w:sz="4" w:space="0" w:color="auto"/>
            </w:tcBorders>
            <w:vAlign w:val="center"/>
          </w:tcPr>
          <w:p w14:paraId="54347865" w14:textId="24C881F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27,51</w:t>
            </w:r>
          </w:p>
        </w:tc>
        <w:tc>
          <w:tcPr>
            <w:tcW w:w="567" w:type="dxa"/>
            <w:tcBorders>
              <w:top w:val="single" w:sz="4" w:space="0" w:color="auto"/>
            </w:tcBorders>
            <w:vAlign w:val="center"/>
          </w:tcPr>
          <w:p w14:paraId="7CC61212" w14:textId="3862A415"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7,90</w:t>
            </w:r>
          </w:p>
        </w:tc>
        <w:tc>
          <w:tcPr>
            <w:tcW w:w="542" w:type="dxa"/>
            <w:tcBorders>
              <w:top w:val="single" w:sz="4" w:space="0" w:color="auto"/>
            </w:tcBorders>
            <w:vAlign w:val="center"/>
          </w:tcPr>
          <w:p w14:paraId="23160C41" w14:textId="1585884D"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29,72</w:t>
            </w:r>
          </w:p>
        </w:tc>
        <w:tc>
          <w:tcPr>
            <w:tcW w:w="567" w:type="dxa"/>
            <w:tcBorders>
              <w:top w:val="single" w:sz="4" w:space="0" w:color="auto"/>
            </w:tcBorders>
            <w:vAlign w:val="center"/>
          </w:tcPr>
          <w:p w14:paraId="7E9E7E38" w14:textId="3ECABE53"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5,99</w:t>
            </w:r>
          </w:p>
        </w:tc>
        <w:tc>
          <w:tcPr>
            <w:tcW w:w="709" w:type="dxa"/>
            <w:tcBorders>
              <w:top w:val="single" w:sz="4" w:space="0" w:color="auto"/>
            </w:tcBorders>
            <w:vAlign w:val="center"/>
          </w:tcPr>
          <w:p w14:paraId="39B30A0E" w14:textId="02F45384"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24,48</w:t>
            </w:r>
          </w:p>
        </w:tc>
        <w:tc>
          <w:tcPr>
            <w:tcW w:w="283" w:type="dxa"/>
            <w:tcBorders>
              <w:top w:val="single" w:sz="4" w:space="0" w:color="auto"/>
            </w:tcBorders>
            <w:vAlign w:val="center"/>
          </w:tcPr>
          <w:p w14:paraId="476CFC35" w14:textId="7234AEDD"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4,84</w:t>
            </w:r>
          </w:p>
        </w:tc>
        <w:tc>
          <w:tcPr>
            <w:tcW w:w="851" w:type="dxa"/>
            <w:tcBorders>
              <w:top w:val="single" w:sz="4" w:space="0" w:color="auto"/>
            </w:tcBorders>
            <w:vAlign w:val="center"/>
          </w:tcPr>
          <w:p w14:paraId="020B88E5" w14:textId="78FF0521" w:rsidR="00180A9D" w:rsidRPr="005159E8" w:rsidRDefault="006E5A05"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1,3,5&lt;2,4</w:t>
            </w:r>
          </w:p>
        </w:tc>
        <w:tc>
          <w:tcPr>
            <w:tcW w:w="849" w:type="dxa"/>
            <w:tcBorders>
              <w:top w:val="single" w:sz="4" w:space="0" w:color="auto"/>
            </w:tcBorders>
            <w:vAlign w:val="center"/>
          </w:tcPr>
          <w:p w14:paraId="7DC232F1" w14:textId="73EB53F5"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61,82**</w:t>
            </w:r>
          </w:p>
        </w:tc>
        <w:tc>
          <w:tcPr>
            <w:tcW w:w="856" w:type="dxa"/>
            <w:tcBorders>
              <w:top w:val="single" w:sz="4" w:space="0" w:color="auto"/>
            </w:tcBorders>
            <w:vAlign w:val="center"/>
          </w:tcPr>
          <w:p w14:paraId="1E29552B" w14:textId="1044C511"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&lt;0,001</w:t>
            </w:r>
          </w:p>
        </w:tc>
      </w:tr>
      <w:tr w:rsidR="005159E8" w:rsidRPr="005159E8" w14:paraId="273505F5" w14:textId="77777777" w:rsidTr="00367449">
        <w:trPr>
          <w:cantSplit/>
          <w:trHeight w:val="81"/>
        </w:trPr>
        <w:tc>
          <w:tcPr>
            <w:tcW w:w="2543" w:type="dxa"/>
            <w:vAlign w:val="center"/>
          </w:tcPr>
          <w:p w14:paraId="08065273" w14:textId="77777777" w:rsidR="00180A9D" w:rsidRPr="005159E8" w:rsidRDefault="00180A9D" w:rsidP="005159E8">
            <w:pPr>
              <w:spacing w:after="0" w:line="360" w:lineRule="auto"/>
              <w:contextualSpacing/>
              <w:jc w:val="both"/>
              <w:rPr>
                <w:rFonts w:ascii="Times New Roman" w:hAnsi="Times New Roman" w:cs="Times New Roman"/>
                <w:b/>
                <w:color w:val="000000" w:themeColor="text1"/>
                <w:sz w:val="24"/>
                <w:szCs w:val="24"/>
              </w:rPr>
            </w:pPr>
            <w:r w:rsidRPr="005159E8">
              <w:rPr>
                <w:rFonts w:ascii="Times New Roman" w:hAnsi="Times New Roman" w:cs="Times New Roman"/>
                <w:b/>
                <w:color w:val="000000" w:themeColor="text1"/>
                <w:sz w:val="24"/>
                <w:szCs w:val="24"/>
              </w:rPr>
              <w:t xml:space="preserve">Uczucia Negatywne </w:t>
            </w:r>
          </w:p>
        </w:tc>
        <w:tc>
          <w:tcPr>
            <w:tcW w:w="564" w:type="dxa"/>
            <w:vAlign w:val="center"/>
          </w:tcPr>
          <w:p w14:paraId="7595C1B8" w14:textId="6A25522A"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19,49</w:t>
            </w:r>
          </w:p>
        </w:tc>
        <w:tc>
          <w:tcPr>
            <w:tcW w:w="463" w:type="dxa"/>
            <w:vAlign w:val="center"/>
          </w:tcPr>
          <w:p w14:paraId="0D3595AD" w14:textId="34CE0C2C"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7,65</w:t>
            </w:r>
          </w:p>
        </w:tc>
        <w:tc>
          <w:tcPr>
            <w:tcW w:w="567" w:type="dxa"/>
            <w:vAlign w:val="center"/>
          </w:tcPr>
          <w:p w14:paraId="5BBBBBA1" w14:textId="5FB5B193"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20,23</w:t>
            </w:r>
          </w:p>
        </w:tc>
        <w:tc>
          <w:tcPr>
            <w:tcW w:w="567" w:type="dxa"/>
            <w:vAlign w:val="center"/>
          </w:tcPr>
          <w:p w14:paraId="4C19E8A7" w14:textId="586A3A14"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7,36</w:t>
            </w:r>
          </w:p>
        </w:tc>
        <w:tc>
          <w:tcPr>
            <w:tcW w:w="567" w:type="dxa"/>
            <w:gridSpan w:val="2"/>
            <w:vAlign w:val="center"/>
          </w:tcPr>
          <w:p w14:paraId="01214D2E" w14:textId="7E42FDC2"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23,34</w:t>
            </w:r>
          </w:p>
        </w:tc>
        <w:tc>
          <w:tcPr>
            <w:tcW w:w="567" w:type="dxa"/>
            <w:vAlign w:val="center"/>
          </w:tcPr>
          <w:p w14:paraId="61B8BD91" w14:textId="6B0DFC47"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9,43</w:t>
            </w:r>
          </w:p>
        </w:tc>
        <w:tc>
          <w:tcPr>
            <w:tcW w:w="542" w:type="dxa"/>
            <w:vAlign w:val="center"/>
          </w:tcPr>
          <w:p w14:paraId="0F734E28" w14:textId="129412ED"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17,26</w:t>
            </w:r>
          </w:p>
        </w:tc>
        <w:tc>
          <w:tcPr>
            <w:tcW w:w="567" w:type="dxa"/>
            <w:vAlign w:val="center"/>
          </w:tcPr>
          <w:p w14:paraId="0F780020" w14:textId="55A6CD90"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8,45</w:t>
            </w:r>
          </w:p>
        </w:tc>
        <w:tc>
          <w:tcPr>
            <w:tcW w:w="709" w:type="dxa"/>
            <w:vAlign w:val="center"/>
          </w:tcPr>
          <w:p w14:paraId="18A1C3BB" w14:textId="7B28E161"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25,18</w:t>
            </w:r>
          </w:p>
        </w:tc>
        <w:tc>
          <w:tcPr>
            <w:tcW w:w="283" w:type="dxa"/>
            <w:vAlign w:val="center"/>
          </w:tcPr>
          <w:p w14:paraId="164CC62B" w14:textId="6A5B3ECC"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5,70</w:t>
            </w:r>
          </w:p>
        </w:tc>
        <w:tc>
          <w:tcPr>
            <w:tcW w:w="851" w:type="dxa"/>
            <w:vAlign w:val="center"/>
          </w:tcPr>
          <w:p w14:paraId="0B4E990D" w14:textId="53EE7B82" w:rsidR="00180A9D" w:rsidRPr="005159E8" w:rsidRDefault="006E5A05"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1,2,4&lt;3,5</w:t>
            </w:r>
          </w:p>
        </w:tc>
        <w:tc>
          <w:tcPr>
            <w:tcW w:w="849" w:type="dxa"/>
            <w:vAlign w:val="center"/>
          </w:tcPr>
          <w:p w14:paraId="18FF2E5B" w14:textId="09C10FEF"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54,45**</w:t>
            </w:r>
          </w:p>
        </w:tc>
        <w:tc>
          <w:tcPr>
            <w:tcW w:w="856" w:type="dxa"/>
            <w:vAlign w:val="center"/>
          </w:tcPr>
          <w:p w14:paraId="10A20AD0" w14:textId="3A4AD23C"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&lt;0,001</w:t>
            </w:r>
          </w:p>
        </w:tc>
      </w:tr>
      <w:tr w:rsidR="005159E8" w:rsidRPr="005159E8" w14:paraId="0ACC72C4" w14:textId="77777777" w:rsidTr="00367449">
        <w:trPr>
          <w:cantSplit/>
          <w:trHeight w:val="81"/>
        </w:trPr>
        <w:tc>
          <w:tcPr>
            <w:tcW w:w="2543" w:type="dxa"/>
            <w:tcBorders>
              <w:bottom w:val="single" w:sz="4" w:space="0" w:color="auto"/>
            </w:tcBorders>
            <w:vAlign w:val="center"/>
          </w:tcPr>
          <w:p w14:paraId="38324D9D" w14:textId="77777777" w:rsidR="00180A9D" w:rsidRPr="005159E8" w:rsidRDefault="00180A9D" w:rsidP="005159E8">
            <w:pPr>
              <w:spacing w:after="0" w:line="360" w:lineRule="auto"/>
              <w:contextualSpacing/>
              <w:jc w:val="both"/>
              <w:rPr>
                <w:rFonts w:ascii="Times New Roman" w:hAnsi="Times New Roman" w:cs="Times New Roman"/>
                <w:b/>
                <w:color w:val="000000" w:themeColor="text1"/>
                <w:sz w:val="24"/>
                <w:szCs w:val="24"/>
              </w:rPr>
            </w:pPr>
            <w:r w:rsidRPr="005159E8">
              <w:rPr>
                <w:rFonts w:ascii="Times New Roman" w:hAnsi="Times New Roman" w:cs="Times New Roman"/>
                <w:b/>
                <w:color w:val="000000" w:themeColor="text1"/>
                <w:sz w:val="24"/>
                <w:szCs w:val="24"/>
              </w:rPr>
              <w:t>Samopoczucie psychofizyczne</w:t>
            </w:r>
          </w:p>
        </w:tc>
        <w:tc>
          <w:tcPr>
            <w:tcW w:w="564" w:type="dxa"/>
            <w:tcBorders>
              <w:bottom w:val="single" w:sz="4" w:space="0" w:color="auto"/>
            </w:tcBorders>
            <w:vAlign w:val="center"/>
          </w:tcPr>
          <w:p w14:paraId="7CD8500E" w14:textId="4984FBFD"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5,51</w:t>
            </w:r>
          </w:p>
        </w:tc>
        <w:tc>
          <w:tcPr>
            <w:tcW w:w="463" w:type="dxa"/>
            <w:tcBorders>
              <w:bottom w:val="single" w:sz="4" w:space="0" w:color="auto"/>
            </w:tcBorders>
            <w:vAlign w:val="center"/>
          </w:tcPr>
          <w:p w14:paraId="118428FE" w14:textId="0DC3F79F"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2,27</w:t>
            </w:r>
          </w:p>
        </w:tc>
        <w:tc>
          <w:tcPr>
            <w:tcW w:w="567" w:type="dxa"/>
            <w:tcBorders>
              <w:bottom w:val="single" w:sz="4" w:space="0" w:color="auto"/>
            </w:tcBorders>
            <w:vAlign w:val="center"/>
          </w:tcPr>
          <w:p w14:paraId="16254E26" w14:textId="31FF5904"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7,61</w:t>
            </w:r>
          </w:p>
        </w:tc>
        <w:tc>
          <w:tcPr>
            <w:tcW w:w="567" w:type="dxa"/>
            <w:tcBorders>
              <w:bottom w:val="single" w:sz="4" w:space="0" w:color="auto"/>
            </w:tcBorders>
            <w:vAlign w:val="center"/>
          </w:tcPr>
          <w:p w14:paraId="3033D249" w14:textId="2C06C885"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1,95</w:t>
            </w:r>
          </w:p>
        </w:tc>
        <w:tc>
          <w:tcPr>
            <w:tcW w:w="567" w:type="dxa"/>
            <w:gridSpan w:val="2"/>
            <w:tcBorders>
              <w:bottom w:val="single" w:sz="4" w:space="0" w:color="auto"/>
            </w:tcBorders>
            <w:vAlign w:val="center"/>
          </w:tcPr>
          <w:p w14:paraId="46D4A3B2" w14:textId="1B475688"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5,95</w:t>
            </w:r>
          </w:p>
        </w:tc>
        <w:tc>
          <w:tcPr>
            <w:tcW w:w="567" w:type="dxa"/>
            <w:tcBorders>
              <w:bottom w:val="single" w:sz="4" w:space="0" w:color="auto"/>
            </w:tcBorders>
            <w:vAlign w:val="center"/>
          </w:tcPr>
          <w:p w14:paraId="3B85485F" w14:textId="1ACF6C6F"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2,51</w:t>
            </w:r>
          </w:p>
        </w:tc>
        <w:tc>
          <w:tcPr>
            <w:tcW w:w="542" w:type="dxa"/>
            <w:tcBorders>
              <w:bottom w:val="single" w:sz="4" w:space="0" w:color="auto"/>
            </w:tcBorders>
            <w:vAlign w:val="center"/>
          </w:tcPr>
          <w:p w14:paraId="2F083C5E" w14:textId="227FADAD"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6,38</w:t>
            </w:r>
          </w:p>
        </w:tc>
        <w:tc>
          <w:tcPr>
            <w:tcW w:w="567" w:type="dxa"/>
            <w:tcBorders>
              <w:bottom w:val="single" w:sz="4" w:space="0" w:color="auto"/>
            </w:tcBorders>
            <w:vAlign w:val="center"/>
          </w:tcPr>
          <w:p w14:paraId="4749F0EF" w14:textId="1736870A"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1,61</w:t>
            </w:r>
          </w:p>
        </w:tc>
        <w:tc>
          <w:tcPr>
            <w:tcW w:w="709" w:type="dxa"/>
            <w:tcBorders>
              <w:bottom w:val="single" w:sz="4" w:space="0" w:color="auto"/>
            </w:tcBorders>
            <w:vAlign w:val="center"/>
          </w:tcPr>
          <w:p w14:paraId="46D52C9E" w14:textId="21E73F2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6,60</w:t>
            </w:r>
          </w:p>
        </w:tc>
        <w:tc>
          <w:tcPr>
            <w:tcW w:w="283" w:type="dxa"/>
            <w:tcBorders>
              <w:bottom w:val="single" w:sz="4" w:space="0" w:color="auto"/>
            </w:tcBorders>
            <w:vAlign w:val="center"/>
          </w:tcPr>
          <w:p w14:paraId="369BCDDA" w14:textId="3F6EC80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1,99</w:t>
            </w:r>
          </w:p>
        </w:tc>
        <w:tc>
          <w:tcPr>
            <w:tcW w:w="851" w:type="dxa"/>
            <w:tcBorders>
              <w:bottom w:val="single" w:sz="4" w:space="0" w:color="auto"/>
            </w:tcBorders>
          </w:tcPr>
          <w:p w14:paraId="2A542999" w14:textId="3723E661" w:rsidR="00180A9D" w:rsidRPr="005159E8" w:rsidRDefault="006E5A05"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1,3,4,5&lt;2</w:t>
            </w:r>
          </w:p>
        </w:tc>
        <w:tc>
          <w:tcPr>
            <w:tcW w:w="849" w:type="dxa"/>
            <w:tcBorders>
              <w:bottom w:val="single" w:sz="4" w:space="0" w:color="auto"/>
            </w:tcBorders>
            <w:vAlign w:val="center"/>
          </w:tcPr>
          <w:p w14:paraId="4F170320" w14:textId="113A33AC"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37,85**</w:t>
            </w:r>
          </w:p>
        </w:tc>
        <w:tc>
          <w:tcPr>
            <w:tcW w:w="856" w:type="dxa"/>
            <w:tcBorders>
              <w:bottom w:val="single" w:sz="4" w:space="0" w:color="auto"/>
            </w:tcBorders>
            <w:vAlign w:val="center"/>
          </w:tcPr>
          <w:p w14:paraId="40DFBCD7" w14:textId="18E00DC0"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&lt;0,001</w:t>
            </w:r>
          </w:p>
        </w:tc>
      </w:tr>
    </w:tbl>
    <w:p w14:paraId="605B72F0" w14:textId="77777777" w:rsidR="00AF5B24" w:rsidRPr="005159E8" w:rsidRDefault="00AF5B24" w:rsidP="005159E8">
      <w:pPr>
        <w:spacing w:after="0" w:line="360" w:lineRule="auto"/>
        <w:contextualSpacing/>
        <w:jc w:val="both"/>
        <w:rPr>
          <w:rFonts w:ascii="Times New Roman" w:eastAsia="SimSun" w:hAnsi="Times New Roman" w:cs="Times New Roman"/>
          <w:bCs/>
          <w:color w:val="000000" w:themeColor="text1"/>
          <w:sz w:val="24"/>
          <w:szCs w:val="24"/>
          <w:lang w:eastAsia="zh-CN"/>
        </w:rPr>
      </w:pPr>
      <w:r w:rsidRPr="005159E8">
        <w:rPr>
          <w:rFonts w:ascii="Times New Roman" w:eastAsia="SimSun" w:hAnsi="Times New Roman" w:cs="Times New Roman"/>
          <w:bCs/>
          <w:color w:val="000000" w:themeColor="text1"/>
          <w:sz w:val="24"/>
          <w:szCs w:val="24"/>
          <w:lang w:eastAsia="zh-CN"/>
        </w:rPr>
        <w:t xml:space="preserve">* </w:t>
      </w:r>
      <w:r w:rsidRPr="005159E8">
        <w:rPr>
          <w:rFonts w:ascii="Times New Roman" w:eastAsia="SimSun" w:hAnsi="Times New Roman" w:cs="Times New Roman"/>
          <w:bCs/>
          <w:i/>
          <w:color w:val="000000" w:themeColor="text1"/>
          <w:sz w:val="24"/>
          <w:szCs w:val="24"/>
          <w:lang w:eastAsia="zh-CN"/>
        </w:rPr>
        <w:t>p</w:t>
      </w:r>
      <w:r w:rsidRPr="005159E8">
        <w:rPr>
          <w:rFonts w:ascii="Times New Roman" w:eastAsia="SimSun" w:hAnsi="Times New Roman" w:cs="Times New Roman"/>
          <w:bCs/>
          <w:color w:val="000000" w:themeColor="text1"/>
          <w:sz w:val="24"/>
          <w:szCs w:val="24"/>
          <w:lang w:eastAsia="zh-CN"/>
        </w:rPr>
        <w:t xml:space="preserve"> &lt; 0,05, ** </w:t>
      </w:r>
      <w:r w:rsidRPr="005159E8">
        <w:rPr>
          <w:rFonts w:ascii="Times New Roman" w:eastAsia="SimSun" w:hAnsi="Times New Roman" w:cs="Times New Roman"/>
          <w:bCs/>
          <w:i/>
          <w:color w:val="000000" w:themeColor="text1"/>
          <w:sz w:val="24"/>
          <w:szCs w:val="24"/>
          <w:lang w:eastAsia="zh-CN"/>
        </w:rPr>
        <w:t>p</w:t>
      </w:r>
      <w:r w:rsidRPr="005159E8">
        <w:rPr>
          <w:rFonts w:ascii="Times New Roman" w:eastAsia="SimSun" w:hAnsi="Times New Roman" w:cs="Times New Roman"/>
          <w:bCs/>
          <w:color w:val="000000" w:themeColor="text1"/>
          <w:sz w:val="24"/>
          <w:szCs w:val="24"/>
          <w:lang w:eastAsia="zh-CN"/>
        </w:rPr>
        <w:t xml:space="preserve"> &lt; 0,01; </w:t>
      </w:r>
    </w:p>
    <w:p w14:paraId="2F5541B2" w14:textId="77777777" w:rsidR="00AF5B24" w:rsidRPr="005159E8" w:rsidRDefault="00AF5B24" w:rsidP="005159E8">
      <w:pPr>
        <w:spacing w:after="0" w:line="360" w:lineRule="auto"/>
        <w:contextualSpacing/>
        <w:jc w:val="both"/>
        <w:rPr>
          <w:rFonts w:ascii="Times New Roman" w:eastAsia="SimSun" w:hAnsi="Times New Roman" w:cs="Times New Roman"/>
          <w:bCs/>
          <w:color w:val="000000" w:themeColor="text1"/>
          <w:sz w:val="24"/>
          <w:szCs w:val="24"/>
          <w:lang w:eastAsia="zh-CN"/>
        </w:rPr>
      </w:pPr>
      <w:r w:rsidRPr="005159E8">
        <w:rPr>
          <w:rFonts w:ascii="Times New Roman" w:eastAsia="Times New Roman" w:hAnsi="Times New Roman" w:cs="Times New Roman"/>
          <w:color w:val="000000" w:themeColor="text1"/>
          <w:sz w:val="24"/>
          <w:szCs w:val="24"/>
          <w:lang w:eastAsia="pl-PL"/>
        </w:rPr>
        <w:t>Źródło: opracowanie własne.</w:t>
      </w:r>
      <w:r w:rsidRPr="005159E8">
        <w:rPr>
          <w:rFonts w:ascii="Times New Roman" w:eastAsia="SimSun" w:hAnsi="Times New Roman" w:cs="Times New Roman"/>
          <w:bCs/>
          <w:color w:val="000000" w:themeColor="text1"/>
          <w:sz w:val="24"/>
          <w:szCs w:val="24"/>
          <w:lang w:eastAsia="zh-CN"/>
        </w:rPr>
        <w:t xml:space="preserve"> </w:t>
      </w:r>
    </w:p>
    <w:p w14:paraId="338B5110" w14:textId="77777777" w:rsidR="00EC60FA" w:rsidRPr="005159E8" w:rsidRDefault="00EC60FA" w:rsidP="005159E8">
      <w:pPr>
        <w:spacing w:after="0" w:line="360" w:lineRule="auto"/>
        <w:jc w:val="both"/>
        <w:rPr>
          <w:rFonts w:ascii="Times New Roman" w:eastAsia="Times New Roman" w:hAnsi="Times New Roman" w:cs="Times New Roman"/>
          <w:b/>
          <w:bCs/>
          <w:color w:val="000000" w:themeColor="text1"/>
          <w:sz w:val="24"/>
          <w:szCs w:val="24"/>
          <w:u w:color="000000"/>
          <w:bdr w:val="nil"/>
        </w:rPr>
      </w:pPr>
    </w:p>
    <w:p w14:paraId="067DFEEC" w14:textId="77777777" w:rsidR="00D25FE6" w:rsidRDefault="009654C5" w:rsidP="005159E8">
      <w:pPr>
        <w:spacing w:after="0" w:line="360" w:lineRule="auto"/>
        <w:ind w:firstLine="708"/>
        <w:contextualSpacing/>
        <w:jc w:val="both"/>
        <w:rPr>
          <w:rFonts w:ascii="Times New Roman" w:eastAsia="Times New Roman" w:hAnsi="Times New Roman" w:cs="Times New Roman"/>
          <w:bCs/>
          <w:color w:val="000000" w:themeColor="text1"/>
          <w:sz w:val="24"/>
          <w:szCs w:val="24"/>
          <w:u w:color="000000"/>
          <w:bdr w:val="nil"/>
        </w:rPr>
      </w:pPr>
      <w:r w:rsidRPr="005159E8">
        <w:rPr>
          <w:rFonts w:ascii="Times New Roman" w:eastAsia="Times New Roman" w:hAnsi="Times New Roman" w:cs="Times New Roman"/>
          <w:bCs/>
          <w:color w:val="000000" w:themeColor="text1"/>
          <w:sz w:val="24"/>
          <w:szCs w:val="24"/>
          <w:u w:color="000000"/>
          <w:bdr w:val="nil"/>
        </w:rPr>
        <w:t xml:space="preserve">Wyniki zaprezentowane w tabeli </w:t>
      </w:r>
      <w:r w:rsidR="0011204F">
        <w:rPr>
          <w:rFonts w:ascii="Times New Roman" w:eastAsia="Times New Roman" w:hAnsi="Times New Roman" w:cs="Times New Roman"/>
          <w:bCs/>
          <w:color w:val="000000" w:themeColor="text1"/>
          <w:sz w:val="24"/>
          <w:szCs w:val="24"/>
          <w:u w:color="000000"/>
          <w:bdr w:val="nil"/>
        </w:rPr>
        <w:t>3</w:t>
      </w:r>
      <w:r w:rsidRPr="005159E8">
        <w:rPr>
          <w:rFonts w:ascii="Times New Roman" w:eastAsia="Times New Roman" w:hAnsi="Times New Roman" w:cs="Times New Roman"/>
          <w:bCs/>
          <w:color w:val="000000" w:themeColor="text1"/>
          <w:sz w:val="24"/>
          <w:szCs w:val="24"/>
          <w:u w:color="000000"/>
          <w:bdr w:val="nil"/>
        </w:rPr>
        <w:t xml:space="preserve">, uzyskane za pomocą testu </w:t>
      </w:r>
      <w:r w:rsidRPr="005159E8">
        <w:rPr>
          <w:rFonts w:ascii="Times New Roman" w:eastAsia="Times New Roman" w:hAnsi="Times New Roman" w:cs="Times New Roman"/>
          <w:bCs/>
          <w:i/>
          <w:color w:val="000000" w:themeColor="text1"/>
          <w:sz w:val="24"/>
          <w:szCs w:val="24"/>
          <w:u w:color="000000"/>
          <w:bdr w:val="nil"/>
        </w:rPr>
        <w:t xml:space="preserve">H </w:t>
      </w:r>
      <w:r w:rsidRPr="005159E8">
        <w:rPr>
          <w:rFonts w:ascii="Times New Roman" w:eastAsia="Times New Roman" w:hAnsi="Times New Roman" w:cs="Times New Roman"/>
          <w:bCs/>
          <w:iCs/>
          <w:color w:val="000000" w:themeColor="text1"/>
          <w:sz w:val="24"/>
          <w:szCs w:val="24"/>
          <w:u w:color="000000"/>
          <w:bdr w:val="nil"/>
        </w:rPr>
        <w:t>Kruskala-Wallisa</w:t>
      </w:r>
      <w:r w:rsidRPr="005159E8">
        <w:rPr>
          <w:rFonts w:ascii="Times New Roman" w:eastAsia="Times New Roman" w:hAnsi="Times New Roman" w:cs="Times New Roman"/>
          <w:bCs/>
          <w:color w:val="000000" w:themeColor="text1"/>
          <w:sz w:val="24"/>
          <w:szCs w:val="24"/>
          <w:u w:color="000000"/>
          <w:bdr w:val="nil"/>
        </w:rPr>
        <w:t xml:space="preserve"> wykazały, że uczniowie z Warszawy</w:t>
      </w:r>
      <w:r w:rsidR="0011204F">
        <w:rPr>
          <w:rFonts w:ascii="Times New Roman" w:eastAsia="Times New Roman" w:hAnsi="Times New Roman" w:cs="Times New Roman"/>
          <w:bCs/>
          <w:color w:val="000000" w:themeColor="text1"/>
          <w:sz w:val="24"/>
          <w:szCs w:val="24"/>
          <w:u w:color="000000"/>
          <w:bdr w:val="nil"/>
        </w:rPr>
        <w:t xml:space="preserve"> 1</w:t>
      </w:r>
      <w:r w:rsidRPr="005159E8">
        <w:rPr>
          <w:rFonts w:ascii="Times New Roman" w:eastAsia="Times New Roman" w:hAnsi="Times New Roman" w:cs="Times New Roman"/>
          <w:bCs/>
          <w:color w:val="000000" w:themeColor="text1"/>
          <w:sz w:val="24"/>
          <w:szCs w:val="24"/>
          <w:u w:color="000000"/>
          <w:bdr w:val="nil"/>
        </w:rPr>
        <w:t xml:space="preserve">, Mińska i z grupy kontrolnej odczuwali przed wykonywaną interwencją w formie medytacji </w:t>
      </w:r>
      <w:r w:rsidR="00D25FE6">
        <w:rPr>
          <w:rFonts w:ascii="Times New Roman" w:eastAsia="Times New Roman" w:hAnsi="Times New Roman" w:cs="Times New Roman"/>
          <w:bCs/>
          <w:color w:val="000000" w:themeColor="text1"/>
          <w:sz w:val="24"/>
          <w:szCs w:val="24"/>
          <w:u w:color="000000"/>
          <w:bdr w:val="nil"/>
        </w:rPr>
        <w:t>z oddechem</w:t>
      </w:r>
      <w:r w:rsidRPr="005159E8">
        <w:rPr>
          <w:rFonts w:ascii="Times New Roman" w:eastAsia="Times New Roman" w:hAnsi="Times New Roman" w:cs="Times New Roman"/>
          <w:bCs/>
          <w:color w:val="000000" w:themeColor="text1"/>
          <w:sz w:val="24"/>
          <w:szCs w:val="24"/>
          <w:u w:color="000000"/>
          <w:bdr w:val="nil"/>
        </w:rPr>
        <w:t xml:space="preserve"> niższy poziom uczuć pozytywnych niż uczniowie z Żyrardowa i </w:t>
      </w:r>
      <w:r w:rsidR="0011204F">
        <w:rPr>
          <w:rFonts w:ascii="Times New Roman" w:eastAsia="Times New Roman" w:hAnsi="Times New Roman" w:cs="Times New Roman"/>
          <w:bCs/>
          <w:color w:val="000000" w:themeColor="text1"/>
          <w:sz w:val="24"/>
          <w:szCs w:val="24"/>
          <w:u w:color="000000"/>
          <w:bdr w:val="nil"/>
        </w:rPr>
        <w:t>Warszawy 2</w:t>
      </w:r>
      <w:r w:rsidRPr="005159E8">
        <w:rPr>
          <w:rFonts w:ascii="Times New Roman" w:eastAsia="Times New Roman" w:hAnsi="Times New Roman" w:cs="Times New Roman"/>
          <w:bCs/>
          <w:color w:val="000000" w:themeColor="text1"/>
          <w:sz w:val="24"/>
          <w:szCs w:val="24"/>
          <w:u w:color="000000"/>
          <w:bdr w:val="nil"/>
        </w:rPr>
        <w:t xml:space="preserve">. </w:t>
      </w:r>
    </w:p>
    <w:p w14:paraId="7F83DDAB" w14:textId="4D62D10C" w:rsidR="009654C5" w:rsidRPr="005159E8" w:rsidRDefault="009654C5" w:rsidP="00D25FE6">
      <w:pPr>
        <w:spacing w:after="0" w:line="360" w:lineRule="auto"/>
        <w:contextualSpacing/>
        <w:jc w:val="both"/>
        <w:rPr>
          <w:rFonts w:ascii="Times New Roman" w:eastAsia="Times New Roman" w:hAnsi="Times New Roman" w:cs="Times New Roman"/>
          <w:bCs/>
          <w:color w:val="000000" w:themeColor="text1"/>
          <w:sz w:val="24"/>
          <w:szCs w:val="24"/>
          <w:u w:color="000000"/>
          <w:bdr w:val="nil"/>
        </w:rPr>
      </w:pPr>
      <w:r w:rsidRPr="005159E8">
        <w:rPr>
          <w:rFonts w:ascii="Times New Roman" w:eastAsia="Times New Roman" w:hAnsi="Times New Roman" w:cs="Times New Roman"/>
          <w:bCs/>
          <w:color w:val="000000" w:themeColor="text1"/>
          <w:sz w:val="24"/>
          <w:szCs w:val="24"/>
          <w:u w:color="000000"/>
          <w:bdr w:val="nil"/>
        </w:rPr>
        <w:t>Uczniowie z Warszawy</w:t>
      </w:r>
      <w:r w:rsidR="0011204F">
        <w:rPr>
          <w:rFonts w:ascii="Times New Roman" w:eastAsia="Times New Roman" w:hAnsi="Times New Roman" w:cs="Times New Roman"/>
          <w:bCs/>
          <w:color w:val="000000" w:themeColor="text1"/>
          <w:sz w:val="24"/>
          <w:szCs w:val="24"/>
          <w:u w:color="000000"/>
          <w:bdr w:val="nil"/>
        </w:rPr>
        <w:t xml:space="preserve"> 1</w:t>
      </w:r>
      <w:r w:rsidRPr="005159E8">
        <w:rPr>
          <w:rFonts w:ascii="Times New Roman" w:eastAsia="Times New Roman" w:hAnsi="Times New Roman" w:cs="Times New Roman"/>
          <w:bCs/>
          <w:color w:val="000000" w:themeColor="text1"/>
          <w:sz w:val="24"/>
          <w:szCs w:val="24"/>
          <w:u w:color="000000"/>
          <w:bdr w:val="nil"/>
        </w:rPr>
        <w:t xml:space="preserve">, Żyrardowa i </w:t>
      </w:r>
      <w:r w:rsidR="0011204F">
        <w:rPr>
          <w:rFonts w:ascii="Times New Roman" w:eastAsia="Times New Roman" w:hAnsi="Times New Roman" w:cs="Times New Roman"/>
          <w:bCs/>
          <w:color w:val="000000" w:themeColor="text1"/>
          <w:sz w:val="24"/>
          <w:szCs w:val="24"/>
          <w:u w:color="000000"/>
          <w:bdr w:val="nil"/>
        </w:rPr>
        <w:t>Warszawy 2</w:t>
      </w:r>
      <w:r w:rsidRPr="005159E8">
        <w:rPr>
          <w:rFonts w:ascii="Times New Roman" w:eastAsia="Times New Roman" w:hAnsi="Times New Roman" w:cs="Times New Roman"/>
          <w:bCs/>
          <w:color w:val="000000" w:themeColor="text1"/>
          <w:sz w:val="24"/>
          <w:szCs w:val="24"/>
          <w:u w:color="000000"/>
          <w:bdr w:val="nil"/>
        </w:rPr>
        <w:t xml:space="preserve"> odczuwali przed wykonywaną interwencją w formie medytacji </w:t>
      </w:r>
      <w:r w:rsidR="00D25FE6">
        <w:rPr>
          <w:rFonts w:ascii="Times New Roman" w:eastAsia="Times New Roman" w:hAnsi="Times New Roman" w:cs="Times New Roman"/>
          <w:bCs/>
          <w:color w:val="000000" w:themeColor="text1"/>
          <w:sz w:val="24"/>
          <w:szCs w:val="24"/>
          <w:u w:color="000000"/>
          <w:bdr w:val="nil"/>
        </w:rPr>
        <w:t>z oddechem</w:t>
      </w:r>
      <w:r w:rsidR="00D25FE6" w:rsidRPr="005159E8">
        <w:rPr>
          <w:rFonts w:ascii="Times New Roman" w:eastAsia="Times New Roman" w:hAnsi="Times New Roman" w:cs="Times New Roman"/>
          <w:bCs/>
          <w:color w:val="000000" w:themeColor="text1"/>
          <w:sz w:val="24"/>
          <w:szCs w:val="24"/>
          <w:u w:color="000000"/>
          <w:bdr w:val="nil"/>
        </w:rPr>
        <w:t xml:space="preserve"> </w:t>
      </w:r>
      <w:r w:rsidRPr="005159E8">
        <w:rPr>
          <w:rFonts w:ascii="Times New Roman" w:eastAsia="Times New Roman" w:hAnsi="Times New Roman" w:cs="Times New Roman"/>
          <w:bCs/>
          <w:color w:val="000000" w:themeColor="text1"/>
          <w:sz w:val="24"/>
          <w:szCs w:val="24"/>
          <w:u w:color="000000"/>
          <w:bdr w:val="nil"/>
        </w:rPr>
        <w:t xml:space="preserve">niższy poziom uczuć negatywnych niż uczniowie z Mińska i z grupy </w:t>
      </w:r>
      <w:r w:rsidRPr="005159E8">
        <w:rPr>
          <w:rFonts w:ascii="Times New Roman" w:eastAsia="Times New Roman" w:hAnsi="Times New Roman" w:cs="Times New Roman"/>
          <w:bCs/>
          <w:color w:val="000000" w:themeColor="text1"/>
          <w:sz w:val="24"/>
          <w:szCs w:val="24"/>
          <w:u w:color="000000"/>
          <w:bdr w:val="nil"/>
        </w:rPr>
        <w:lastRenderedPageBreak/>
        <w:t xml:space="preserve">kontrolnej. Natomiast w przypadku samopoczucia psychofizycznego przed interwencją uczniowie z Warszawy, Mińska, </w:t>
      </w:r>
      <w:r w:rsidR="003847E9">
        <w:rPr>
          <w:rFonts w:ascii="Times New Roman" w:eastAsia="Times New Roman" w:hAnsi="Times New Roman" w:cs="Times New Roman"/>
          <w:bCs/>
          <w:color w:val="000000" w:themeColor="text1"/>
          <w:sz w:val="24"/>
          <w:szCs w:val="24"/>
          <w:u w:color="000000"/>
          <w:bdr w:val="nil"/>
        </w:rPr>
        <w:t>Warszawy 2</w:t>
      </w:r>
      <w:r w:rsidRPr="005159E8">
        <w:rPr>
          <w:rFonts w:ascii="Times New Roman" w:eastAsia="Times New Roman" w:hAnsi="Times New Roman" w:cs="Times New Roman"/>
          <w:bCs/>
          <w:color w:val="000000" w:themeColor="text1"/>
          <w:sz w:val="24"/>
          <w:szCs w:val="24"/>
          <w:u w:color="000000"/>
          <w:bdr w:val="nil"/>
        </w:rPr>
        <w:t xml:space="preserve"> i z grupy kontrolnej odczuwali jego niższy poziom niż uczniowie z Żyrardowa.</w:t>
      </w:r>
    </w:p>
    <w:p w14:paraId="0D210D1D" w14:textId="77777777" w:rsidR="009654C5" w:rsidRPr="005159E8" w:rsidRDefault="009654C5" w:rsidP="0011204F">
      <w:pPr>
        <w:spacing w:after="0" w:line="360" w:lineRule="auto"/>
        <w:contextualSpacing/>
        <w:jc w:val="both"/>
        <w:rPr>
          <w:rFonts w:ascii="Times New Roman" w:eastAsia="Times New Roman" w:hAnsi="Times New Roman" w:cs="Times New Roman"/>
          <w:bCs/>
          <w:color w:val="000000" w:themeColor="text1"/>
          <w:sz w:val="24"/>
          <w:szCs w:val="24"/>
          <w:u w:color="000000"/>
          <w:bdr w:val="nil"/>
        </w:rPr>
      </w:pPr>
    </w:p>
    <w:p w14:paraId="096B21B9" w14:textId="03097B0B" w:rsidR="00DD30DC" w:rsidRPr="00367449" w:rsidRDefault="00C73F94" w:rsidP="00367449">
      <w:pPr>
        <w:pStyle w:val="Akapitzlist"/>
        <w:keepNext/>
        <w:keepLines/>
        <w:numPr>
          <w:ilvl w:val="1"/>
          <w:numId w:val="4"/>
        </w:numPr>
        <w:pBdr>
          <w:top w:val="nil"/>
          <w:left w:val="nil"/>
          <w:bottom w:val="nil"/>
          <w:right w:val="nil"/>
          <w:between w:val="nil"/>
          <w:bar w:val="nil"/>
        </w:pBdr>
        <w:spacing w:after="0" w:line="360" w:lineRule="auto"/>
        <w:jc w:val="both"/>
        <w:outlineLvl w:val="1"/>
        <w:rPr>
          <w:rFonts w:ascii="Times New Roman" w:eastAsia="Times New Roman" w:hAnsi="Times New Roman" w:cs="Times New Roman"/>
          <w:b/>
          <w:bCs/>
          <w:color w:val="000000" w:themeColor="text1"/>
          <w:sz w:val="24"/>
          <w:szCs w:val="24"/>
          <w:u w:color="000000"/>
          <w:bdr w:val="nil"/>
        </w:rPr>
      </w:pPr>
      <w:r>
        <w:rPr>
          <w:rFonts w:ascii="Times New Roman" w:eastAsia="Times New Roman" w:hAnsi="Times New Roman" w:cs="Times New Roman"/>
          <w:b/>
          <w:bCs/>
          <w:color w:val="000000" w:themeColor="text1"/>
          <w:sz w:val="24"/>
          <w:szCs w:val="24"/>
          <w:u w:color="000000"/>
          <w:bdr w:val="nil"/>
        </w:rPr>
        <w:t xml:space="preserve"> </w:t>
      </w:r>
      <w:r w:rsidR="00DD30DC" w:rsidRPr="00367449">
        <w:rPr>
          <w:rFonts w:ascii="Times New Roman" w:eastAsia="Times New Roman" w:hAnsi="Times New Roman" w:cs="Times New Roman"/>
          <w:b/>
          <w:bCs/>
          <w:color w:val="000000" w:themeColor="text1"/>
          <w:sz w:val="24"/>
          <w:szCs w:val="24"/>
          <w:u w:color="000000"/>
          <w:bdr w:val="nil"/>
        </w:rPr>
        <w:t xml:space="preserve">Różnice pomiędzy w zakresie uczuć pozytywnych i negatywnych oraz samopoczucia psychofizycznego badanych po wykonywanej interwencji w formie medytacji </w:t>
      </w:r>
      <w:r w:rsidR="00D25FE6" w:rsidRPr="00367449">
        <w:rPr>
          <w:rFonts w:ascii="Times New Roman" w:eastAsia="Times New Roman" w:hAnsi="Times New Roman" w:cs="Times New Roman"/>
          <w:b/>
          <w:bCs/>
          <w:color w:val="000000" w:themeColor="text1"/>
          <w:sz w:val="24"/>
          <w:szCs w:val="24"/>
          <w:u w:color="000000"/>
          <w:bdr w:val="nil"/>
        </w:rPr>
        <w:t>z oddechem</w:t>
      </w:r>
      <w:r w:rsidR="003847E9" w:rsidRPr="00367449">
        <w:rPr>
          <w:rFonts w:ascii="Times New Roman" w:eastAsia="Times New Roman" w:hAnsi="Times New Roman" w:cs="Times New Roman"/>
          <w:b/>
          <w:bCs/>
          <w:color w:val="000000" w:themeColor="text1"/>
          <w:sz w:val="24"/>
          <w:szCs w:val="24"/>
          <w:u w:color="000000"/>
          <w:bdr w:val="nil"/>
        </w:rPr>
        <w:t>,</w:t>
      </w:r>
      <w:r w:rsidR="00D25FE6" w:rsidRPr="00367449">
        <w:rPr>
          <w:rFonts w:ascii="Times New Roman" w:eastAsia="Times New Roman" w:hAnsi="Times New Roman" w:cs="Times New Roman"/>
          <w:b/>
          <w:bCs/>
          <w:color w:val="000000" w:themeColor="text1"/>
          <w:sz w:val="24"/>
          <w:szCs w:val="24"/>
          <w:u w:color="000000"/>
          <w:bdr w:val="nil"/>
        </w:rPr>
        <w:t xml:space="preserve"> </w:t>
      </w:r>
      <w:r w:rsidR="00DD30DC" w:rsidRPr="00367449">
        <w:rPr>
          <w:rFonts w:ascii="Times New Roman" w:eastAsia="Times New Roman" w:hAnsi="Times New Roman" w:cs="Times New Roman"/>
          <w:b/>
          <w:bCs/>
          <w:color w:val="000000" w:themeColor="text1"/>
          <w:sz w:val="24"/>
          <w:szCs w:val="24"/>
          <w:u w:color="000000"/>
          <w:bdr w:val="nil"/>
        </w:rPr>
        <w:t>a uczniami z grupy kontrolnej bez interwencji</w:t>
      </w:r>
    </w:p>
    <w:p w14:paraId="6DF96A94" w14:textId="77777777" w:rsidR="00DD30DC" w:rsidRPr="005159E8" w:rsidRDefault="00DD30DC" w:rsidP="005159E8">
      <w:pPr>
        <w:keepNext/>
        <w:keepLines/>
        <w:pBdr>
          <w:top w:val="nil"/>
          <w:left w:val="nil"/>
          <w:bottom w:val="nil"/>
          <w:right w:val="nil"/>
          <w:between w:val="nil"/>
          <w:bar w:val="nil"/>
        </w:pBdr>
        <w:spacing w:after="0" w:line="360" w:lineRule="auto"/>
        <w:contextualSpacing/>
        <w:jc w:val="both"/>
        <w:outlineLvl w:val="1"/>
        <w:rPr>
          <w:rFonts w:ascii="Times New Roman" w:eastAsia="Times New Roman" w:hAnsi="Times New Roman" w:cs="Times New Roman"/>
          <w:b/>
          <w:bCs/>
          <w:color w:val="000000" w:themeColor="text1"/>
          <w:sz w:val="24"/>
          <w:szCs w:val="24"/>
          <w:u w:color="000000"/>
          <w:bdr w:val="nil"/>
        </w:rPr>
      </w:pPr>
    </w:p>
    <w:p w14:paraId="418CB11D" w14:textId="5FEDBE4F" w:rsidR="00DD30DC" w:rsidRPr="00C73F94" w:rsidRDefault="00DD30DC"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C73F94">
        <w:rPr>
          <w:rFonts w:ascii="Times New Roman" w:eastAsia="SimSun" w:hAnsi="Times New Roman" w:cs="Times New Roman"/>
          <w:b/>
          <w:bCs/>
          <w:color w:val="000000" w:themeColor="text1"/>
          <w:sz w:val="24"/>
          <w:szCs w:val="24"/>
          <w:lang w:eastAsia="zh-CN"/>
        </w:rPr>
        <w:t xml:space="preserve">Tabela </w:t>
      </w:r>
      <w:r w:rsidR="0011204F" w:rsidRPr="00C73F94">
        <w:rPr>
          <w:rFonts w:ascii="Times New Roman" w:eastAsia="SimSun" w:hAnsi="Times New Roman" w:cs="Times New Roman"/>
          <w:b/>
          <w:bCs/>
          <w:color w:val="000000" w:themeColor="text1"/>
          <w:sz w:val="24"/>
          <w:szCs w:val="24"/>
          <w:lang w:eastAsia="zh-CN"/>
        </w:rPr>
        <w:t>4</w:t>
      </w:r>
      <w:r w:rsidR="003847E9" w:rsidRPr="00C73F94">
        <w:rPr>
          <w:rFonts w:ascii="Times New Roman" w:eastAsia="SimSun" w:hAnsi="Times New Roman" w:cs="Times New Roman"/>
          <w:b/>
          <w:bCs/>
          <w:color w:val="000000" w:themeColor="text1"/>
          <w:sz w:val="24"/>
          <w:szCs w:val="24"/>
          <w:lang w:eastAsia="zh-CN"/>
        </w:rPr>
        <w:t xml:space="preserve"> - U</w:t>
      </w:r>
      <w:r w:rsidRPr="00C73F94">
        <w:rPr>
          <w:rFonts w:ascii="Times New Roman" w:eastAsia="SimSun" w:hAnsi="Times New Roman" w:cs="Times New Roman"/>
          <w:b/>
          <w:bCs/>
          <w:color w:val="000000" w:themeColor="text1"/>
          <w:sz w:val="24"/>
          <w:szCs w:val="24"/>
          <w:lang w:eastAsia="zh-CN"/>
        </w:rPr>
        <w:t>czucia i samopoczucie psychofizyczne po interwencji - test H Kruskala-Wallisa</w:t>
      </w:r>
    </w:p>
    <w:tbl>
      <w:tblPr>
        <w:tblW w:w="10382" w:type="dxa"/>
        <w:tblInd w:w="-426" w:type="dxa"/>
        <w:tblLayout w:type="fixed"/>
        <w:tblLook w:val="01E0" w:firstRow="1" w:lastRow="1" w:firstColumn="1" w:lastColumn="1" w:noHBand="0" w:noVBand="0"/>
      </w:tblPr>
      <w:tblGrid>
        <w:gridCol w:w="2552"/>
        <w:gridCol w:w="567"/>
        <w:gridCol w:w="460"/>
        <w:gridCol w:w="567"/>
        <w:gridCol w:w="567"/>
        <w:gridCol w:w="564"/>
        <w:gridCol w:w="536"/>
        <w:gridCol w:w="459"/>
        <w:gridCol w:w="425"/>
        <w:gridCol w:w="567"/>
        <w:gridCol w:w="567"/>
        <w:gridCol w:w="850"/>
        <w:gridCol w:w="851"/>
        <w:gridCol w:w="850"/>
      </w:tblGrid>
      <w:tr w:rsidR="005159E8" w:rsidRPr="005159E8" w14:paraId="00D8C6AE" w14:textId="77777777" w:rsidTr="00380F04">
        <w:trPr>
          <w:cantSplit/>
          <w:trHeight w:val="298"/>
        </w:trPr>
        <w:tc>
          <w:tcPr>
            <w:tcW w:w="2552" w:type="dxa"/>
            <w:vMerge w:val="restart"/>
            <w:tcBorders>
              <w:top w:val="single" w:sz="4" w:space="0" w:color="auto"/>
            </w:tcBorders>
            <w:vAlign w:val="center"/>
          </w:tcPr>
          <w:p w14:paraId="4D738631" w14:textId="77777777" w:rsidR="00180A9D" w:rsidRPr="005159E8" w:rsidRDefault="00180A9D" w:rsidP="005159E8">
            <w:pPr>
              <w:spacing w:after="0" w:line="360" w:lineRule="auto"/>
              <w:jc w:val="both"/>
              <w:rPr>
                <w:rFonts w:ascii="Times New Roman" w:eastAsia="SimSun" w:hAnsi="Times New Roman" w:cs="Times New Roman"/>
                <w:bCs/>
                <w:color w:val="000000" w:themeColor="text1"/>
                <w:sz w:val="24"/>
                <w:szCs w:val="24"/>
                <w:lang w:eastAsia="zh-CN"/>
              </w:rPr>
            </w:pPr>
            <w:r w:rsidRPr="005159E8">
              <w:rPr>
                <w:rFonts w:ascii="Times New Roman" w:eastAsia="SimSun" w:hAnsi="Times New Roman" w:cs="Times New Roman"/>
                <w:bCs/>
                <w:color w:val="000000" w:themeColor="text1"/>
                <w:sz w:val="24"/>
                <w:szCs w:val="24"/>
                <w:lang w:eastAsia="zh-CN"/>
              </w:rPr>
              <w:t>Zmienna</w:t>
            </w:r>
          </w:p>
        </w:tc>
        <w:tc>
          <w:tcPr>
            <w:tcW w:w="5279" w:type="dxa"/>
            <w:gridSpan w:val="10"/>
            <w:tcBorders>
              <w:top w:val="single" w:sz="4" w:space="0" w:color="auto"/>
            </w:tcBorders>
            <w:vAlign w:val="center"/>
          </w:tcPr>
          <w:p w14:paraId="63EFEBC7" w14:textId="554877E5"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color w:val="000000" w:themeColor="text1"/>
                <w:sz w:val="24"/>
                <w:szCs w:val="24"/>
                <w:lang w:eastAsia="zh-CN"/>
              </w:rPr>
              <w:t>Grupa – POSTTEST</w:t>
            </w:r>
          </w:p>
        </w:tc>
        <w:tc>
          <w:tcPr>
            <w:tcW w:w="850" w:type="dxa"/>
            <w:tcBorders>
              <w:top w:val="single" w:sz="4" w:space="0" w:color="auto"/>
            </w:tcBorders>
            <w:vAlign w:val="center"/>
          </w:tcPr>
          <w:p w14:paraId="0635134E"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p>
        </w:tc>
        <w:tc>
          <w:tcPr>
            <w:tcW w:w="851" w:type="dxa"/>
            <w:tcBorders>
              <w:top w:val="single" w:sz="4" w:space="0" w:color="auto"/>
            </w:tcBorders>
            <w:vAlign w:val="center"/>
          </w:tcPr>
          <w:p w14:paraId="3D323AED" w14:textId="67900695"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H</w:t>
            </w:r>
          </w:p>
        </w:tc>
        <w:tc>
          <w:tcPr>
            <w:tcW w:w="850" w:type="dxa"/>
            <w:tcBorders>
              <w:top w:val="single" w:sz="4" w:space="0" w:color="auto"/>
            </w:tcBorders>
            <w:vAlign w:val="center"/>
          </w:tcPr>
          <w:p w14:paraId="4B0B7AA7"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val="de-DE" w:eastAsia="zh-CN"/>
              </w:rPr>
            </w:pPr>
            <w:r w:rsidRPr="005159E8">
              <w:rPr>
                <w:rFonts w:ascii="Times New Roman" w:eastAsia="SimSun" w:hAnsi="Times New Roman" w:cs="Times New Roman"/>
                <w:b/>
                <w:i/>
                <w:color w:val="000000" w:themeColor="text1"/>
                <w:sz w:val="24"/>
                <w:szCs w:val="24"/>
                <w:lang w:val="de-DE" w:eastAsia="zh-CN"/>
              </w:rPr>
              <w:t>p</w:t>
            </w:r>
          </w:p>
        </w:tc>
      </w:tr>
      <w:tr w:rsidR="005159E8" w:rsidRPr="005159E8" w14:paraId="54DC0CE2" w14:textId="77777777" w:rsidTr="00D25FE6">
        <w:trPr>
          <w:cantSplit/>
          <w:trHeight w:val="465"/>
        </w:trPr>
        <w:tc>
          <w:tcPr>
            <w:tcW w:w="2552" w:type="dxa"/>
            <w:vMerge/>
            <w:vAlign w:val="center"/>
          </w:tcPr>
          <w:p w14:paraId="174AB849" w14:textId="77777777" w:rsidR="00180A9D" w:rsidRPr="005159E8" w:rsidRDefault="00180A9D" w:rsidP="005159E8">
            <w:pPr>
              <w:spacing w:after="0" w:line="360" w:lineRule="auto"/>
              <w:jc w:val="both"/>
              <w:rPr>
                <w:rFonts w:ascii="Times New Roman" w:eastAsia="SimSun" w:hAnsi="Times New Roman" w:cs="Times New Roman"/>
                <w:bCs/>
                <w:color w:val="000000" w:themeColor="text1"/>
                <w:sz w:val="24"/>
                <w:szCs w:val="24"/>
                <w:lang w:eastAsia="zh-CN"/>
              </w:rPr>
            </w:pPr>
          </w:p>
        </w:tc>
        <w:tc>
          <w:tcPr>
            <w:tcW w:w="1027" w:type="dxa"/>
            <w:gridSpan w:val="2"/>
            <w:tcBorders>
              <w:top w:val="single" w:sz="4" w:space="0" w:color="auto"/>
            </w:tcBorders>
            <w:vAlign w:val="center"/>
          </w:tcPr>
          <w:p w14:paraId="662AF7B7" w14:textId="77777777" w:rsidR="00180A9D" w:rsidRPr="005159E8" w:rsidRDefault="00180A9D" w:rsidP="005159E8">
            <w:pPr>
              <w:spacing w:after="0" w:line="360" w:lineRule="auto"/>
              <w:contextualSpacing/>
              <w:jc w:val="both"/>
              <w:rPr>
                <w:rFonts w:ascii="Times New Roman" w:eastAsia="SimSun" w:hAnsi="Times New Roman" w:cs="Times New Roman"/>
                <w:b/>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Warszawa</w:t>
            </w:r>
          </w:p>
          <w:p w14:paraId="288C8F68" w14:textId="2A8FC360" w:rsidR="00180A9D" w:rsidRPr="005159E8" w:rsidRDefault="00180A9D" w:rsidP="005159E8">
            <w:pPr>
              <w:spacing w:after="0" w:line="360" w:lineRule="auto"/>
              <w:contextualSpacing/>
              <w:jc w:val="both"/>
              <w:rPr>
                <w:rFonts w:ascii="Times New Roman" w:eastAsia="SimSun" w:hAnsi="Times New Roman" w:cs="Times New Roman"/>
                <w:b/>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=116)</w:t>
            </w:r>
          </w:p>
        </w:tc>
        <w:tc>
          <w:tcPr>
            <w:tcW w:w="1134" w:type="dxa"/>
            <w:gridSpan w:val="2"/>
            <w:tcBorders>
              <w:top w:val="single" w:sz="4" w:space="0" w:color="auto"/>
            </w:tcBorders>
            <w:vAlign w:val="center"/>
          </w:tcPr>
          <w:p w14:paraId="3E6F57B4" w14:textId="77777777" w:rsidR="00180A9D" w:rsidRPr="005159E8" w:rsidRDefault="00180A9D" w:rsidP="005159E8">
            <w:pPr>
              <w:spacing w:after="0" w:line="360" w:lineRule="auto"/>
              <w:contextualSpacing/>
              <w:jc w:val="both"/>
              <w:rPr>
                <w:rFonts w:ascii="Times New Roman" w:eastAsia="SimSun" w:hAnsi="Times New Roman" w:cs="Times New Roman"/>
                <w:b/>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Żyrardów</w:t>
            </w:r>
          </w:p>
          <w:p w14:paraId="33664151" w14:textId="1C7D2958" w:rsidR="00180A9D" w:rsidRPr="005159E8" w:rsidRDefault="00180A9D" w:rsidP="005159E8">
            <w:pPr>
              <w:spacing w:after="0" w:line="360" w:lineRule="auto"/>
              <w:contextualSpacing/>
              <w:jc w:val="both"/>
              <w:rPr>
                <w:rFonts w:ascii="Times New Roman" w:eastAsia="SimSun" w:hAnsi="Times New Roman" w:cs="Times New Roman"/>
                <w:b/>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=66)</w:t>
            </w:r>
          </w:p>
        </w:tc>
        <w:tc>
          <w:tcPr>
            <w:tcW w:w="1100" w:type="dxa"/>
            <w:gridSpan w:val="2"/>
            <w:tcBorders>
              <w:top w:val="single" w:sz="4" w:space="0" w:color="auto"/>
            </w:tcBorders>
            <w:vAlign w:val="center"/>
          </w:tcPr>
          <w:p w14:paraId="02D59B85" w14:textId="333F42DA"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bCs/>
                <w:color w:val="000000" w:themeColor="text1"/>
                <w:sz w:val="24"/>
                <w:szCs w:val="24"/>
                <w:lang w:eastAsia="zh-CN"/>
              </w:rPr>
              <w:t>Mińsk M.</w:t>
            </w:r>
          </w:p>
          <w:p w14:paraId="74E488EA" w14:textId="7BE03472"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=169)</w:t>
            </w:r>
          </w:p>
        </w:tc>
        <w:tc>
          <w:tcPr>
            <w:tcW w:w="884" w:type="dxa"/>
            <w:gridSpan w:val="2"/>
            <w:tcBorders>
              <w:top w:val="single" w:sz="4" w:space="0" w:color="auto"/>
            </w:tcBorders>
            <w:vAlign w:val="center"/>
          </w:tcPr>
          <w:p w14:paraId="7E65824F" w14:textId="34FC7128" w:rsidR="00180A9D" w:rsidRPr="005159E8" w:rsidRDefault="0011204F"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11204F">
              <w:rPr>
                <w:rFonts w:ascii="Times New Roman" w:eastAsia="SimSun" w:hAnsi="Times New Roman" w:cs="Times New Roman"/>
                <w:b/>
                <w:bCs/>
                <w:color w:val="000000" w:themeColor="text1"/>
                <w:sz w:val="24"/>
                <w:szCs w:val="24"/>
                <w:lang w:eastAsia="zh-CN"/>
              </w:rPr>
              <w:t>Warszaw</w:t>
            </w:r>
            <w:r>
              <w:rPr>
                <w:rFonts w:ascii="Times New Roman" w:eastAsia="SimSun" w:hAnsi="Times New Roman" w:cs="Times New Roman"/>
                <w:b/>
                <w:bCs/>
                <w:color w:val="000000" w:themeColor="text1"/>
                <w:sz w:val="24"/>
                <w:szCs w:val="24"/>
                <w:lang w:eastAsia="zh-CN"/>
              </w:rPr>
              <w:t>a</w:t>
            </w:r>
            <w:r w:rsidRPr="0011204F">
              <w:rPr>
                <w:rFonts w:ascii="Times New Roman" w:eastAsia="SimSun" w:hAnsi="Times New Roman" w:cs="Times New Roman"/>
                <w:b/>
                <w:bCs/>
                <w:color w:val="000000" w:themeColor="text1"/>
                <w:sz w:val="24"/>
                <w:szCs w:val="24"/>
                <w:lang w:eastAsia="zh-CN"/>
              </w:rPr>
              <w:t xml:space="preserve"> 2 </w:t>
            </w:r>
            <w:r w:rsidR="00180A9D" w:rsidRPr="005159E8">
              <w:rPr>
                <w:rFonts w:ascii="Times New Roman" w:eastAsia="SimSun" w:hAnsi="Times New Roman" w:cs="Times New Roman"/>
                <w:b/>
                <w:color w:val="000000" w:themeColor="text1"/>
                <w:sz w:val="24"/>
                <w:szCs w:val="24"/>
                <w:lang w:eastAsia="zh-CN"/>
              </w:rPr>
              <w:t>(</w:t>
            </w:r>
            <w:r w:rsidR="00180A9D" w:rsidRPr="005159E8">
              <w:rPr>
                <w:rFonts w:ascii="Times New Roman" w:eastAsia="SimSun" w:hAnsi="Times New Roman" w:cs="Times New Roman"/>
                <w:b/>
                <w:i/>
                <w:iCs/>
                <w:color w:val="000000" w:themeColor="text1"/>
                <w:sz w:val="24"/>
                <w:szCs w:val="24"/>
                <w:lang w:eastAsia="zh-CN"/>
              </w:rPr>
              <w:t>n</w:t>
            </w:r>
            <w:r w:rsidR="00180A9D" w:rsidRPr="005159E8">
              <w:rPr>
                <w:rFonts w:ascii="Times New Roman" w:eastAsia="SimSun" w:hAnsi="Times New Roman" w:cs="Times New Roman"/>
                <w:b/>
                <w:color w:val="000000" w:themeColor="text1"/>
                <w:sz w:val="24"/>
                <w:szCs w:val="24"/>
                <w:lang w:eastAsia="zh-CN"/>
              </w:rPr>
              <w:t>=29)</w:t>
            </w:r>
          </w:p>
        </w:tc>
        <w:tc>
          <w:tcPr>
            <w:tcW w:w="1134" w:type="dxa"/>
            <w:gridSpan w:val="2"/>
            <w:tcBorders>
              <w:top w:val="single" w:sz="4" w:space="0" w:color="auto"/>
            </w:tcBorders>
            <w:vAlign w:val="center"/>
          </w:tcPr>
          <w:p w14:paraId="7B3C0DED" w14:textId="77777777"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bCs/>
                <w:color w:val="000000" w:themeColor="text1"/>
                <w:sz w:val="24"/>
                <w:szCs w:val="24"/>
                <w:lang w:eastAsia="zh-CN"/>
              </w:rPr>
              <w:t>Kontrolna</w:t>
            </w:r>
          </w:p>
          <w:p w14:paraId="17451EB1" w14:textId="0D255903"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color w:val="000000" w:themeColor="text1"/>
                <w:sz w:val="24"/>
                <w:szCs w:val="24"/>
                <w:lang w:eastAsia="zh-CN"/>
              </w:rPr>
              <w:t>(</w:t>
            </w:r>
            <w:r w:rsidRPr="005159E8">
              <w:rPr>
                <w:rFonts w:ascii="Times New Roman" w:eastAsia="SimSun" w:hAnsi="Times New Roman" w:cs="Times New Roman"/>
                <w:b/>
                <w:i/>
                <w:iCs/>
                <w:color w:val="000000" w:themeColor="text1"/>
                <w:sz w:val="24"/>
                <w:szCs w:val="24"/>
                <w:lang w:eastAsia="zh-CN"/>
              </w:rPr>
              <w:t>n</w:t>
            </w:r>
            <w:r w:rsidRPr="005159E8">
              <w:rPr>
                <w:rFonts w:ascii="Times New Roman" w:eastAsia="SimSun" w:hAnsi="Times New Roman" w:cs="Times New Roman"/>
                <w:b/>
                <w:color w:val="000000" w:themeColor="text1"/>
                <w:sz w:val="24"/>
                <w:szCs w:val="24"/>
                <w:lang w:eastAsia="zh-CN"/>
              </w:rPr>
              <w:t>=90)</w:t>
            </w:r>
          </w:p>
        </w:tc>
        <w:tc>
          <w:tcPr>
            <w:tcW w:w="850" w:type="dxa"/>
            <w:vAlign w:val="center"/>
          </w:tcPr>
          <w:p w14:paraId="51B727DE" w14:textId="77777777" w:rsidR="00180A9D" w:rsidRPr="005159E8" w:rsidRDefault="00180A9D" w:rsidP="005159E8">
            <w:pPr>
              <w:spacing w:after="0" w:line="360" w:lineRule="auto"/>
              <w:contextualSpacing/>
              <w:jc w:val="both"/>
              <w:rPr>
                <w:rFonts w:ascii="Times New Roman" w:eastAsia="SimSun" w:hAnsi="Times New Roman" w:cs="Times New Roman"/>
                <w:b/>
                <w:bCs/>
                <w:color w:val="000000" w:themeColor="text1"/>
                <w:sz w:val="24"/>
                <w:szCs w:val="24"/>
                <w:lang w:eastAsia="zh-CN"/>
              </w:rPr>
            </w:pPr>
            <w:r w:rsidRPr="005159E8">
              <w:rPr>
                <w:rFonts w:ascii="Times New Roman" w:eastAsia="SimSun" w:hAnsi="Times New Roman" w:cs="Times New Roman"/>
                <w:b/>
                <w:bCs/>
                <w:color w:val="000000" w:themeColor="text1"/>
                <w:sz w:val="24"/>
                <w:szCs w:val="24"/>
                <w:lang w:eastAsia="zh-CN"/>
              </w:rPr>
              <w:t>Post Hoc</w:t>
            </w:r>
          </w:p>
        </w:tc>
        <w:tc>
          <w:tcPr>
            <w:tcW w:w="851" w:type="dxa"/>
            <w:vMerge w:val="restart"/>
            <w:vAlign w:val="center"/>
          </w:tcPr>
          <w:p w14:paraId="7A8158FF" w14:textId="77777777" w:rsidR="00180A9D" w:rsidRPr="005159E8" w:rsidRDefault="00180A9D" w:rsidP="005159E8">
            <w:pPr>
              <w:spacing w:after="0" w:line="360" w:lineRule="auto"/>
              <w:contextualSpacing/>
              <w:jc w:val="both"/>
              <w:rPr>
                <w:rFonts w:ascii="Times New Roman" w:eastAsia="SimSun" w:hAnsi="Times New Roman" w:cs="Times New Roman"/>
                <w:color w:val="000000" w:themeColor="text1"/>
                <w:sz w:val="24"/>
                <w:szCs w:val="24"/>
                <w:vertAlign w:val="subscript"/>
                <w:lang w:eastAsia="zh-CN"/>
              </w:rPr>
            </w:pPr>
          </w:p>
        </w:tc>
        <w:tc>
          <w:tcPr>
            <w:tcW w:w="850" w:type="dxa"/>
            <w:vMerge w:val="restart"/>
            <w:vAlign w:val="center"/>
          </w:tcPr>
          <w:p w14:paraId="4F401750" w14:textId="77777777" w:rsidR="00180A9D" w:rsidRPr="005159E8" w:rsidRDefault="00180A9D" w:rsidP="005159E8">
            <w:pPr>
              <w:spacing w:after="0" w:line="360" w:lineRule="auto"/>
              <w:contextualSpacing/>
              <w:jc w:val="both"/>
              <w:rPr>
                <w:rFonts w:ascii="Times New Roman" w:eastAsia="SimSun" w:hAnsi="Times New Roman" w:cs="Times New Roman"/>
                <w:color w:val="000000" w:themeColor="text1"/>
                <w:sz w:val="24"/>
                <w:szCs w:val="24"/>
                <w:lang w:eastAsia="zh-CN"/>
              </w:rPr>
            </w:pPr>
          </w:p>
        </w:tc>
      </w:tr>
      <w:tr w:rsidR="005159E8" w:rsidRPr="005159E8" w14:paraId="49727124" w14:textId="77777777" w:rsidTr="00D25FE6">
        <w:trPr>
          <w:cantSplit/>
          <w:trHeight w:val="440"/>
        </w:trPr>
        <w:tc>
          <w:tcPr>
            <w:tcW w:w="2552" w:type="dxa"/>
            <w:vMerge/>
            <w:tcBorders>
              <w:bottom w:val="single" w:sz="4" w:space="0" w:color="auto"/>
            </w:tcBorders>
            <w:vAlign w:val="center"/>
          </w:tcPr>
          <w:p w14:paraId="18E72806" w14:textId="77777777" w:rsidR="00180A9D" w:rsidRPr="005159E8" w:rsidRDefault="00180A9D" w:rsidP="005159E8">
            <w:pPr>
              <w:spacing w:after="0" w:line="360" w:lineRule="auto"/>
              <w:jc w:val="both"/>
              <w:rPr>
                <w:rFonts w:ascii="Times New Roman" w:eastAsia="SimSun" w:hAnsi="Times New Roman" w:cs="Times New Roman"/>
                <w:bCs/>
                <w:color w:val="000000" w:themeColor="text1"/>
                <w:sz w:val="24"/>
                <w:szCs w:val="24"/>
                <w:lang w:eastAsia="zh-CN"/>
              </w:rPr>
            </w:pPr>
          </w:p>
        </w:tc>
        <w:tc>
          <w:tcPr>
            <w:tcW w:w="567" w:type="dxa"/>
            <w:tcBorders>
              <w:bottom w:val="single" w:sz="4" w:space="0" w:color="auto"/>
            </w:tcBorders>
            <w:vAlign w:val="center"/>
          </w:tcPr>
          <w:p w14:paraId="76F7338F"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M</w:t>
            </w:r>
          </w:p>
        </w:tc>
        <w:tc>
          <w:tcPr>
            <w:tcW w:w="460" w:type="dxa"/>
            <w:tcBorders>
              <w:bottom w:val="single" w:sz="4" w:space="0" w:color="auto"/>
            </w:tcBorders>
            <w:vAlign w:val="center"/>
          </w:tcPr>
          <w:p w14:paraId="0481FCCC"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SD</w:t>
            </w:r>
          </w:p>
        </w:tc>
        <w:tc>
          <w:tcPr>
            <w:tcW w:w="567" w:type="dxa"/>
            <w:tcBorders>
              <w:bottom w:val="single" w:sz="4" w:space="0" w:color="auto"/>
            </w:tcBorders>
            <w:vAlign w:val="center"/>
          </w:tcPr>
          <w:p w14:paraId="09CBDDBA"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M</w:t>
            </w:r>
          </w:p>
        </w:tc>
        <w:tc>
          <w:tcPr>
            <w:tcW w:w="567" w:type="dxa"/>
            <w:tcBorders>
              <w:bottom w:val="single" w:sz="4" w:space="0" w:color="auto"/>
            </w:tcBorders>
            <w:vAlign w:val="center"/>
          </w:tcPr>
          <w:p w14:paraId="6D05E436"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eastAsia="zh-CN"/>
              </w:rPr>
            </w:pPr>
            <w:r w:rsidRPr="005159E8">
              <w:rPr>
                <w:rFonts w:ascii="Times New Roman" w:eastAsia="SimSun" w:hAnsi="Times New Roman" w:cs="Times New Roman"/>
                <w:b/>
                <w:i/>
                <w:color w:val="000000" w:themeColor="text1"/>
                <w:sz w:val="24"/>
                <w:szCs w:val="24"/>
                <w:lang w:eastAsia="zh-CN"/>
              </w:rPr>
              <w:t>SD</w:t>
            </w:r>
          </w:p>
        </w:tc>
        <w:tc>
          <w:tcPr>
            <w:tcW w:w="564" w:type="dxa"/>
            <w:tcBorders>
              <w:bottom w:val="single" w:sz="4" w:space="0" w:color="auto"/>
            </w:tcBorders>
            <w:vAlign w:val="center"/>
          </w:tcPr>
          <w:p w14:paraId="1610DBF0"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M</w:t>
            </w:r>
          </w:p>
        </w:tc>
        <w:tc>
          <w:tcPr>
            <w:tcW w:w="536" w:type="dxa"/>
            <w:tcBorders>
              <w:bottom w:val="single" w:sz="4" w:space="0" w:color="auto"/>
            </w:tcBorders>
            <w:vAlign w:val="center"/>
          </w:tcPr>
          <w:p w14:paraId="1FD24475"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SD</w:t>
            </w:r>
          </w:p>
        </w:tc>
        <w:tc>
          <w:tcPr>
            <w:tcW w:w="459" w:type="dxa"/>
            <w:tcBorders>
              <w:bottom w:val="single" w:sz="4" w:space="0" w:color="auto"/>
            </w:tcBorders>
            <w:vAlign w:val="center"/>
          </w:tcPr>
          <w:p w14:paraId="6098EDCE"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M</w:t>
            </w:r>
          </w:p>
        </w:tc>
        <w:tc>
          <w:tcPr>
            <w:tcW w:w="425" w:type="dxa"/>
            <w:tcBorders>
              <w:bottom w:val="single" w:sz="4" w:space="0" w:color="auto"/>
            </w:tcBorders>
            <w:vAlign w:val="center"/>
          </w:tcPr>
          <w:p w14:paraId="65E7E59B"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SD</w:t>
            </w:r>
          </w:p>
        </w:tc>
        <w:tc>
          <w:tcPr>
            <w:tcW w:w="567" w:type="dxa"/>
            <w:tcBorders>
              <w:bottom w:val="single" w:sz="4" w:space="0" w:color="auto"/>
            </w:tcBorders>
            <w:vAlign w:val="center"/>
          </w:tcPr>
          <w:p w14:paraId="0C60491F"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M</w:t>
            </w:r>
          </w:p>
        </w:tc>
        <w:tc>
          <w:tcPr>
            <w:tcW w:w="567" w:type="dxa"/>
            <w:tcBorders>
              <w:bottom w:val="single" w:sz="4" w:space="0" w:color="auto"/>
            </w:tcBorders>
            <w:vAlign w:val="center"/>
          </w:tcPr>
          <w:p w14:paraId="64E1ED9F"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r w:rsidRPr="005159E8">
              <w:rPr>
                <w:rFonts w:ascii="Times New Roman" w:eastAsia="SimSun" w:hAnsi="Times New Roman" w:cs="Times New Roman"/>
                <w:b/>
                <w:bCs/>
                <w:i/>
                <w:color w:val="000000" w:themeColor="text1"/>
                <w:sz w:val="24"/>
                <w:szCs w:val="24"/>
                <w:lang w:val="de-DE" w:eastAsia="zh-CN"/>
              </w:rPr>
              <w:t>SD</w:t>
            </w:r>
          </w:p>
        </w:tc>
        <w:tc>
          <w:tcPr>
            <w:tcW w:w="850" w:type="dxa"/>
            <w:tcBorders>
              <w:bottom w:val="single" w:sz="4" w:space="0" w:color="auto"/>
            </w:tcBorders>
            <w:vAlign w:val="center"/>
          </w:tcPr>
          <w:p w14:paraId="4A65D1EA"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p>
        </w:tc>
        <w:tc>
          <w:tcPr>
            <w:tcW w:w="851" w:type="dxa"/>
            <w:vMerge/>
            <w:tcBorders>
              <w:bottom w:val="single" w:sz="4" w:space="0" w:color="auto"/>
            </w:tcBorders>
            <w:vAlign w:val="center"/>
          </w:tcPr>
          <w:p w14:paraId="3F32E017" w14:textId="77777777" w:rsidR="00180A9D" w:rsidRPr="005159E8" w:rsidRDefault="00180A9D" w:rsidP="005159E8">
            <w:pPr>
              <w:spacing w:after="0" w:line="360" w:lineRule="auto"/>
              <w:contextualSpacing/>
              <w:jc w:val="both"/>
              <w:rPr>
                <w:rFonts w:ascii="Times New Roman" w:eastAsia="SimSun" w:hAnsi="Times New Roman" w:cs="Times New Roman"/>
                <w:b/>
                <w:bCs/>
                <w:i/>
                <w:color w:val="000000" w:themeColor="text1"/>
                <w:sz w:val="24"/>
                <w:szCs w:val="24"/>
                <w:lang w:val="de-DE" w:eastAsia="zh-CN"/>
              </w:rPr>
            </w:pPr>
          </w:p>
        </w:tc>
        <w:tc>
          <w:tcPr>
            <w:tcW w:w="850" w:type="dxa"/>
            <w:vMerge/>
            <w:tcBorders>
              <w:bottom w:val="single" w:sz="4" w:space="0" w:color="auto"/>
            </w:tcBorders>
            <w:vAlign w:val="center"/>
          </w:tcPr>
          <w:p w14:paraId="1DCBA348" w14:textId="77777777" w:rsidR="00180A9D" w:rsidRPr="005159E8" w:rsidRDefault="00180A9D" w:rsidP="005159E8">
            <w:pPr>
              <w:spacing w:after="0" w:line="360" w:lineRule="auto"/>
              <w:contextualSpacing/>
              <w:jc w:val="both"/>
              <w:rPr>
                <w:rFonts w:ascii="Times New Roman" w:eastAsia="SimSun" w:hAnsi="Times New Roman" w:cs="Times New Roman"/>
                <w:b/>
                <w:i/>
                <w:color w:val="000000" w:themeColor="text1"/>
                <w:sz w:val="24"/>
                <w:szCs w:val="24"/>
                <w:lang w:val="de-DE" w:eastAsia="zh-CN"/>
              </w:rPr>
            </w:pPr>
          </w:p>
        </w:tc>
      </w:tr>
      <w:tr w:rsidR="005159E8" w:rsidRPr="005159E8" w14:paraId="3AF370C8" w14:textId="77777777" w:rsidTr="00D25FE6">
        <w:trPr>
          <w:cantSplit/>
          <w:trHeight w:val="316"/>
        </w:trPr>
        <w:tc>
          <w:tcPr>
            <w:tcW w:w="2552" w:type="dxa"/>
            <w:tcBorders>
              <w:top w:val="single" w:sz="4" w:space="0" w:color="auto"/>
            </w:tcBorders>
            <w:vAlign w:val="center"/>
          </w:tcPr>
          <w:p w14:paraId="466B6073" w14:textId="77777777" w:rsidR="00180A9D" w:rsidRPr="005159E8" w:rsidRDefault="00180A9D" w:rsidP="005159E8">
            <w:pPr>
              <w:spacing w:after="0" w:line="360" w:lineRule="auto"/>
              <w:contextualSpacing/>
              <w:jc w:val="both"/>
              <w:rPr>
                <w:rFonts w:ascii="Times New Roman" w:hAnsi="Times New Roman" w:cs="Times New Roman"/>
                <w:b/>
                <w:color w:val="000000" w:themeColor="text1"/>
                <w:sz w:val="24"/>
                <w:szCs w:val="24"/>
              </w:rPr>
            </w:pPr>
            <w:r w:rsidRPr="005159E8">
              <w:rPr>
                <w:rFonts w:ascii="Times New Roman" w:hAnsi="Times New Roman" w:cs="Times New Roman"/>
                <w:b/>
                <w:color w:val="000000" w:themeColor="text1"/>
                <w:sz w:val="24"/>
                <w:szCs w:val="24"/>
              </w:rPr>
              <w:t xml:space="preserve">Uczucia Pozytywne </w:t>
            </w:r>
          </w:p>
        </w:tc>
        <w:tc>
          <w:tcPr>
            <w:tcW w:w="567" w:type="dxa"/>
            <w:tcBorders>
              <w:top w:val="single" w:sz="4" w:space="0" w:color="auto"/>
            </w:tcBorders>
            <w:vAlign w:val="center"/>
          </w:tcPr>
          <w:p w14:paraId="205FE49C" w14:textId="6502CC1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25,66</w:t>
            </w:r>
          </w:p>
        </w:tc>
        <w:tc>
          <w:tcPr>
            <w:tcW w:w="460" w:type="dxa"/>
            <w:tcBorders>
              <w:top w:val="single" w:sz="4" w:space="0" w:color="auto"/>
            </w:tcBorders>
            <w:vAlign w:val="center"/>
          </w:tcPr>
          <w:p w14:paraId="19D1FD6E" w14:textId="7D80F1C7"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8,03</w:t>
            </w:r>
          </w:p>
        </w:tc>
        <w:tc>
          <w:tcPr>
            <w:tcW w:w="567" w:type="dxa"/>
            <w:tcBorders>
              <w:top w:val="single" w:sz="4" w:space="0" w:color="auto"/>
            </w:tcBorders>
            <w:vAlign w:val="center"/>
          </w:tcPr>
          <w:p w14:paraId="27F426C0" w14:textId="605A9901"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27,82</w:t>
            </w:r>
          </w:p>
        </w:tc>
        <w:tc>
          <w:tcPr>
            <w:tcW w:w="567" w:type="dxa"/>
            <w:tcBorders>
              <w:top w:val="single" w:sz="4" w:space="0" w:color="auto"/>
            </w:tcBorders>
            <w:vAlign w:val="center"/>
          </w:tcPr>
          <w:p w14:paraId="5C7F59A8" w14:textId="0D97210F"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5,66</w:t>
            </w:r>
          </w:p>
        </w:tc>
        <w:tc>
          <w:tcPr>
            <w:tcW w:w="564" w:type="dxa"/>
            <w:tcBorders>
              <w:top w:val="single" w:sz="4" w:space="0" w:color="auto"/>
            </w:tcBorders>
            <w:vAlign w:val="center"/>
          </w:tcPr>
          <w:p w14:paraId="1C9F6DEE" w14:textId="04EC5025"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24,76</w:t>
            </w:r>
          </w:p>
        </w:tc>
        <w:tc>
          <w:tcPr>
            <w:tcW w:w="536" w:type="dxa"/>
            <w:tcBorders>
              <w:top w:val="single" w:sz="4" w:space="0" w:color="auto"/>
            </w:tcBorders>
            <w:vAlign w:val="center"/>
          </w:tcPr>
          <w:p w14:paraId="2B490C85" w14:textId="2B46178B"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6,69</w:t>
            </w:r>
          </w:p>
        </w:tc>
        <w:tc>
          <w:tcPr>
            <w:tcW w:w="459" w:type="dxa"/>
            <w:tcBorders>
              <w:top w:val="single" w:sz="4" w:space="0" w:color="auto"/>
            </w:tcBorders>
            <w:vAlign w:val="center"/>
          </w:tcPr>
          <w:p w14:paraId="2C72019D" w14:textId="56C889F3"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24,06</w:t>
            </w:r>
          </w:p>
        </w:tc>
        <w:tc>
          <w:tcPr>
            <w:tcW w:w="425" w:type="dxa"/>
            <w:tcBorders>
              <w:top w:val="single" w:sz="4" w:space="0" w:color="auto"/>
            </w:tcBorders>
            <w:vAlign w:val="center"/>
          </w:tcPr>
          <w:p w14:paraId="2CB4BFD3" w14:textId="356DC123"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5,57</w:t>
            </w:r>
          </w:p>
        </w:tc>
        <w:tc>
          <w:tcPr>
            <w:tcW w:w="567" w:type="dxa"/>
            <w:tcBorders>
              <w:top w:val="single" w:sz="4" w:space="0" w:color="auto"/>
            </w:tcBorders>
            <w:vAlign w:val="center"/>
          </w:tcPr>
          <w:p w14:paraId="2D2FC8B0" w14:textId="1A05593A"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24,48</w:t>
            </w:r>
          </w:p>
        </w:tc>
        <w:tc>
          <w:tcPr>
            <w:tcW w:w="567" w:type="dxa"/>
            <w:tcBorders>
              <w:top w:val="single" w:sz="4" w:space="0" w:color="auto"/>
            </w:tcBorders>
            <w:vAlign w:val="center"/>
          </w:tcPr>
          <w:p w14:paraId="1D32C2E9" w14:textId="6764B8FE"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4,84</w:t>
            </w:r>
          </w:p>
        </w:tc>
        <w:tc>
          <w:tcPr>
            <w:tcW w:w="850" w:type="dxa"/>
            <w:tcBorders>
              <w:top w:val="single" w:sz="4" w:space="0" w:color="auto"/>
            </w:tcBorders>
            <w:vAlign w:val="center"/>
          </w:tcPr>
          <w:p w14:paraId="3F6C163F" w14:textId="547115B1" w:rsidR="00180A9D" w:rsidRPr="005159E8" w:rsidRDefault="00671A36"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1,3,4,5&lt;2</w:t>
            </w:r>
          </w:p>
        </w:tc>
        <w:tc>
          <w:tcPr>
            <w:tcW w:w="851" w:type="dxa"/>
            <w:tcBorders>
              <w:top w:val="single" w:sz="4" w:space="0" w:color="auto"/>
            </w:tcBorders>
            <w:vAlign w:val="center"/>
          </w:tcPr>
          <w:p w14:paraId="309E522B" w14:textId="6A71E243"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15,40**</w:t>
            </w:r>
          </w:p>
        </w:tc>
        <w:tc>
          <w:tcPr>
            <w:tcW w:w="850" w:type="dxa"/>
            <w:tcBorders>
              <w:top w:val="single" w:sz="4" w:space="0" w:color="auto"/>
            </w:tcBorders>
            <w:vAlign w:val="center"/>
          </w:tcPr>
          <w:p w14:paraId="44C308F2" w14:textId="4FCEACDE"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0,004</w:t>
            </w:r>
          </w:p>
        </w:tc>
      </w:tr>
      <w:tr w:rsidR="005159E8" w:rsidRPr="005159E8" w14:paraId="441D2D4E" w14:textId="77777777" w:rsidTr="00D25FE6">
        <w:trPr>
          <w:cantSplit/>
          <w:trHeight w:val="81"/>
        </w:trPr>
        <w:tc>
          <w:tcPr>
            <w:tcW w:w="2552" w:type="dxa"/>
            <w:vAlign w:val="center"/>
          </w:tcPr>
          <w:p w14:paraId="283A850B" w14:textId="77777777" w:rsidR="00180A9D" w:rsidRPr="005159E8" w:rsidRDefault="00180A9D" w:rsidP="005159E8">
            <w:pPr>
              <w:spacing w:after="0" w:line="360" w:lineRule="auto"/>
              <w:contextualSpacing/>
              <w:jc w:val="both"/>
              <w:rPr>
                <w:rFonts w:ascii="Times New Roman" w:hAnsi="Times New Roman" w:cs="Times New Roman"/>
                <w:b/>
                <w:color w:val="000000" w:themeColor="text1"/>
                <w:sz w:val="24"/>
                <w:szCs w:val="24"/>
              </w:rPr>
            </w:pPr>
            <w:r w:rsidRPr="005159E8">
              <w:rPr>
                <w:rFonts w:ascii="Times New Roman" w:hAnsi="Times New Roman" w:cs="Times New Roman"/>
                <w:b/>
                <w:color w:val="000000" w:themeColor="text1"/>
                <w:sz w:val="24"/>
                <w:szCs w:val="24"/>
              </w:rPr>
              <w:t xml:space="preserve">Uczucia Negatywne </w:t>
            </w:r>
          </w:p>
        </w:tc>
        <w:tc>
          <w:tcPr>
            <w:tcW w:w="567" w:type="dxa"/>
            <w:vAlign w:val="center"/>
          </w:tcPr>
          <w:p w14:paraId="680ECF69" w14:textId="6262E8B7"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14,91</w:t>
            </w:r>
          </w:p>
        </w:tc>
        <w:tc>
          <w:tcPr>
            <w:tcW w:w="460" w:type="dxa"/>
            <w:vAlign w:val="center"/>
          </w:tcPr>
          <w:p w14:paraId="1B37D5E0" w14:textId="535BCB70"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4,85</w:t>
            </w:r>
          </w:p>
        </w:tc>
        <w:tc>
          <w:tcPr>
            <w:tcW w:w="567" w:type="dxa"/>
            <w:vAlign w:val="center"/>
          </w:tcPr>
          <w:p w14:paraId="4814A6F9" w14:textId="0A382ED2"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19,70</w:t>
            </w:r>
          </w:p>
        </w:tc>
        <w:tc>
          <w:tcPr>
            <w:tcW w:w="567" w:type="dxa"/>
            <w:vAlign w:val="center"/>
          </w:tcPr>
          <w:p w14:paraId="5B568BED" w14:textId="589EC56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5,06</w:t>
            </w:r>
          </w:p>
        </w:tc>
        <w:tc>
          <w:tcPr>
            <w:tcW w:w="564" w:type="dxa"/>
            <w:vAlign w:val="center"/>
          </w:tcPr>
          <w:p w14:paraId="2242EB66" w14:textId="7CE5BF85"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18,36</w:t>
            </w:r>
          </w:p>
        </w:tc>
        <w:tc>
          <w:tcPr>
            <w:tcW w:w="536" w:type="dxa"/>
            <w:vAlign w:val="center"/>
          </w:tcPr>
          <w:p w14:paraId="7C4D7BE5" w14:textId="0AC55690"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4,97</w:t>
            </w:r>
          </w:p>
        </w:tc>
        <w:tc>
          <w:tcPr>
            <w:tcW w:w="459" w:type="dxa"/>
            <w:vAlign w:val="center"/>
          </w:tcPr>
          <w:p w14:paraId="43970A36" w14:textId="5F57A85E"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17,38</w:t>
            </w:r>
          </w:p>
        </w:tc>
        <w:tc>
          <w:tcPr>
            <w:tcW w:w="425" w:type="dxa"/>
            <w:vAlign w:val="center"/>
          </w:tcPr>
          <w:p w14:paraId="146F8393" w14:textId="622A6A3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4,06</w:t>
            </w:r>
          </w:p>
        </w:tc>
        <w:tc>
          <w:tcPr>
            <w:tcW w:w="567" w:type="dxa"/>
            <w:vAlign w:val="center"/>
          </w:tcPr>
          <w:p w14:paraId="15175C99" w14:textId="19203118"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25,18</w:t>
            </w:r>
          </w:p>
        </w:tc>
        <w:tc>
          <w:tcPr>
            <w:tcW w:w="567" w:type="dxa"/>
            <w:vAlign w:val="center"/>
          </w:tcPr>
          <w:p w14:paraId="3C4803EB" w14:textId="6992FB22"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5,70</w:t>
            </w:r>
          </w:p>
        </w:tc>
        <w:tc>
          <w:tcPr>
            <w:tcW w:w="850" w:type="dxa"/>
            <w:vAlign w:val="center"/>
          </w:tcPr>
          <w:p w14:paraId="31CB19E6" w14:textId="0F081D4B" w:rsidR="00180A9D" w:rsidRPr="005159E8" w:rsidRDefault="00671A36"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1&lt;2,3,4&lt;5</w:t>
            </w:r>
          </w:p>
        </w:tc>
        <w:tc>
          <w:tcPr>
            <w:tcW w:w="851" w:type="dxa"/>
            <w:vAlign w:val="center"/>
          </w:tcPr>
          <w:p w14:paraId="57AD69FD" w14:textId="2215C79F"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43,69**</w:t>
            </w:r>
          </w:p>
        </w:tc>
        <w:tc>
          <w:tcPr>
            <w:tcW w:w="850" w:type="dxa"/>
            <w:vAlign w:val="center"/>
          </w:tcPr>
          <w:p w14:paraId="32C7FC28" w14:textId="7446D4F7"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&lt;0,001</w:t>
            </w:r>
          </w:p>
        </w:tc>
      </w:tr>
      <w:tr w:rsidR="005159E8" w:rsidRPr="005159E8" w14:paraId="5C1AA03D" w14:textId="77777777" w:rsidTr="00D25FE6">
        <w:trPr>
          <w:cantSplit/>
          <w:trHeight w:val="81"/>
        </w:trPr>
        <w:tc>
          <w:tcPr>
            <w:tcW w:w="2552" w:type="dxa"/>
            <w:tcBorders>
              <w:bottom w:val="single" w:sz="4" w:space="0" w:color="auto"/>
            </w:tcBorders>
            <w:vAlign w:val="center"/>
          </w:tcPr>
          <w:p w14:paraId="2E5FEBDE" w14:textId="77777777" w:rsidR="00180A9D" w:rsidRPr="005159E8" w:rsidRDefault="00180A9D" w:rsidP="005159E8">
            <w:pPr>
              <w:spacing w:after="0" w:line="360" w:lineRule="auto"/>
              <w:contextualSpacing/>
              <w:jc w:val="both"/>
              <w:rPr>
                <w:rFonts w:ascii="Times New Roman" w:hAnsi="Times New Roman" w:cs="Times New Roman"/>
                <w:b/>
                <w:color w:val="000000" w:themeColor="text1"/>
                <w:sz w:val="24"/>
                <w:szCs w:val="24"/>
              </w:rPr>
            </w:pPr>
            <w:r w:rsidRPr="005159E8">
              <w:rPr>
                <w:rFonts w:ascii="Times New Roman" w:hAnsi="Times New Roman" w:cs="Times New Roman"/>
                <w:b/>
                <w:color w:val="000000" w:themeColor="text1"/>
                <w:sz w:val="24"/>
                <w:szCs w:val="24"/>
              </w:rPr>
              <w:t>Samopoczucie psychofizyczne</w:t>
            </w:r>
          </w:p>
        </w:tc>
        <w:tc>
          <w:tcPr>
            <w:tcW w:w="567" w:type="dxa"/>
            <w:tcBorders>
              <w:bottom w:val="single" w:sz="4" w:space="0" w:color="auto"/>
            </w:tcBorders>
            <w:vAlign w:val="center"/>
          </w:tcPr>
          <w:p w14:paraId="30E87805" w14:textId="4C965FC9"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6,55</w:t>
            </w:r>
          </w:p>
        </w:tc>
        <w:tc>
          <w:tcPr>
            <w:tcW w:w="460" w:type="dxa"/>
            <w:tcBorders>
              <w:bottom w:val="single" w:sz="4" w:space="0" w:color="auto"/>
            </w:tcBorders>
            <w:vAlign w:val="center"/>
          </w:tcPr>
          <w:p w14:paraId="61511F85" w14:textId="64BE96B5"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2,38</w:t>
            </w:r>
          </w:p>
        </w:tc>
        <w:tc>
          <w:tcPr>
            <w:tcW w:w="567" w:type="dxa"/>
            <w:tcBorders>
              <w:bottom w:val="single" w:sz="4" w:space="0" w:color="auto"/>
            </w:tcBorders>
            <w:vAlign w:val="center"/>
          </w:tcPr>
          <w:p w14:paraId="00332B01" w14:textId="24DA9C06"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7,68</w:t>
            </w:r>
          </w:p>
        </w:tc>
        <w:tc>
          <w:tcPr>
            <w:tcW w:w="567" w:type="dxa"/>
            <w:tcBorders>
              <w:bottom w:val="single" w:sz="4" w:space="0" w:color="auto"/>
            </w:tcBorders>
            <w:vAlign w:val="center"/>
          </w:tcPr>
          <w:p w14:paraId="4605783D" w14:textId="2FFB68E8"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2,08</w:t>
            </w:r>
          </w:p>
        </w:tc>
        <w:tc>
          <w:tcPr>
            <w:tcW w:w="564" w:type="dxa"/>
            <w:tcBorders>
              <w:bottom w:val="single" w:sz="4" w:space="0" w:color="auto"/>
            </w:tcBorders>
            <w:vAlign w:val="center"/>
          </w:tcPr>
          <w:p w14:paraId="5AE2A2D0" w14:textId="6BA59473"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6,35</w:t>
            </w:r>
          </w:p>
        </w:tc>
        <w:tc>
          <w:tcPr>
            <w:tcW w:w="536" w:type="dxa"/>
            <w:tcBorders>
              <w:bottom w:val="single" w:sz="4" w:space="0" w:color="auto"/>
            </w:tcBorders>
            <w:vAlign w:val="center"/>
          </w:tcPr>
          <w:p w14:paraId="438CE7F2" w14:textId="2082D9F3"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2,54</w:t>
            </w:r>
          </w:p>
        </w:tc>
        <w:tc>
          <w:tcPr>
            <w:tcW w:w="459" w:type="dxa"/>
            <w:tcBorders>
              <w:bottom w:val="single" w:sz="4" w:space="0" w:color="auto"/>
            </w:tcBorders>
            <w:vAlign w:val="center"/>
          </w:tcPr>
          <w:p w14:paraId="0FAAF55A" w14:textId="530650D2"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6,93</w:t>
            </w:r>
          </w:p>
        </w:tc>
        <w:tc>
          <w:tcPr>
            <w:tcW w:w="425" w:type="dxa"/>
            <w:tcBorders>
              <w:bottom w:val="single" w:sz="4" w:space="0" w:color="auto"/>
            </w:tcBorders>
            <w:vAlign w:val="center"/>
          </w:tcPr>
          <w:p w14:paraId="2C932748" w14:textId="1947E78C"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1,53</w:t>
            </w:r>
          </w:p>
        </w:tc>
        <w:tc>
          <w:tcPr>
            <w:tcW w:w="567" w:type="dxa"/>
            <w:tcBorders>
              <w:bottom w:val="single" w:sz="4" w:space="0" w:color="auto"/>
            </w:tcBorders>
            <w:vAlign w:val="center"/>
          </w:tcPr>
          <w:p w14:paraId="2456C7BB" w14:textId="41B880EB"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6,60</w:t>
            </w:r>
          </w:p>
        </w:tc>
        <w:tc>
          <w:tcPr>
            <w:tcW w:w="567" w:type="dxa"/>
            <w:tcBorders>
              <w:bottom w:val="single" w:sz="4" w:space="0" w:color="auto"/>
            </w:tcBorders>
            <w:vAlign w:val="center"/>
          </w:tcPr>
          <w:p w14:paraId="30390ADB" w14:textId="6E119A6D" w:rsidR="00180A9D" w:rsidRPr="005159E8" w:rsidRDefault="00180A9D"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1,99</w:t>
            </w:r>
          </w:p>
        </w:tc>
        <w:tc>
          <w:tcPr>
            <w:tcW w:w="850" w:type="dxa"/>
            <w:tcBorders>
              <w:bottom w:val="single" w:sz="4" w:space="0" w:color="auto"/>
            </w:tcBorders>
          </w:tcPr>
          <w:p w14:paraId="176236B2" w14:textId="0E95D5FB" w:rsidR="00180A9D" w:rsidRPr="005159E8" w:rsidRDefault="00671A36" w:rsidP="005159E8">
            <w:pPr>
              <w:autoSpaceDE w:val="0"/>
              <w:autoSpaceDN w:val="0"/>
              <w:adjustRightInd w:val="0"/>
              <w:spacing w:after="0" w:line="360" w:lineRule="auto"/>
              <w:ind w:left="-57" w:right="-57"/>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1,3,4,5&lt;2</w:t>
            </w:r>
          </w:p>
        </w:tc>
        <w:tc>
          <w:tcPr>
            <w:tcW w:w="851" w:type="dxa"/>
            <w:tcBorders>
              <w:bottom w:val="single" w:sz="4" w:space="0" w:color="auto"/>
            </w:tcBorders>
            <w:vAlign w:val="center"/>
          </w:tcPr>
          <w:p w14:paraId="2DD91AEA" w14:textId="3454F53A"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15,42**</w:t>
            </w:r>
          </w:p>
        </w:tc>
        <w:tc>
          <w:tcPr>
            <w:tcW w:w="850" w:type="dxa"/>
            <w:tcBorders>
              <w:bottom w:val="single" w:sz="4" w:space="0" w:color="auto"/>
            </w:tcBorders>
            <w:vAlign w:val="center"/>
          </w:tcPr>
          <w:p w14:paraId="7CEA4B16" w14:textId="67AA4ACF" w:rsidR="00180A9D" w:rsidRPr="005159E8" w:rsidRDefault="00180A9D" w:rsidP="005159E8">
            <w:pPr>
              <w:autoSpaceDE w:val="0"/>
              <w:autoSpaceDN w:val="0"/>
              <w:adjustRightInd w:val="0"/>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0,004</w:t>
            </w:r>
          </w:p>
        </w:tc>
      </w:tr>
    </w:tbl>
    <w:p w14:paraId="048233A8" w14:textId="77777777" w:rsidR="00DD30DC" w:rsidRPr="005159E8" w:rsidRDefault="00DD30DC" w:rsidP="005159E8">
      <w:pPr>
        <w:spacing w:after="0" w:line="360" w:lineRule="auto"/>
        <w:contextualSpacing/>
        <w:jc w:val="both"/>
        <w:rPr>
          <w:rFonts w:ascii="Times New Roman" w:eastAsia="SimSun" w:hAnsi="Times New Roman" w:cs="Times New Roman"/>
          <w:bCs/>
          <w:color w:val="000000" w:themeColor="text1"/>
          <w:sz w:val="24"/>
          <w:szCs w:val="24"/>
          <w:lang w:eastAsia="zh-CN"/>
        </w:rPr>
      </w:pPr>
      <w:r w:rsidRPr="005159E8">
        <w:rPr>
          <w:rFonts w:ascii="Times New Roman" w:eastAsia="SimSun" w:hAnsi="Times New Roman" w:cs="Times New Roman"/>
          <w:bCs/>
          <w:color w:val="000000" w:themeColor="text1"/>
          <w:sz w:val="24"/>
          <w:szCs w:val="24"/>
          <w:lang w:eastAsia="zh-CN"/>
        </w:rPr>
        <w:t xml:space="preserve">* </w:t>
      </w:r>
      <w:r w:rsidRPr="005159E8">
        <w:rPr>
          <w:rFonts w:ascii="Times New Roman" w:eastAsia="SimSun" w:hAnsi="Times New Roman" w:cs="Times New Roman"/>
          <w:bCs/>
          <w:i/>
          <w:color w:val="000000" w:themeColor="text1"/>
          <w:sz w:val="24"/>
          <w:szCs w:val="24"/>
          <w:lang w:eastAsia="zh-CN"/>
        </w:rPr>
        <w:t>p</w:t>
      </w:r>
      <w:r w:rsidRPr="005159E8">
        <w:rPr>
          <w:rFonts w:ascii="Times New Roman" w:eastAsia="SimSun" w:hAnsi="Times New Roman" w:cs="Times New Roman"/>
          <w:bCs/>
          <w:color w:val="000000" w:themeColor="text1"/>
          <w:sz w:val="24"/>
          <w:szCs w:val="24"/>
          <w:lang w:eastAsia="zh-CN"/>
        </w:rPr>
        <w:t xml:space="preserve"> &lt; 0,05, ** </w:t>
      </w:r>
      <w:r w:rsidRPr="005159E8">
        <w:rPr>
          <w:rFonts w:ascii="Times New Roman" w:eastAsia="SimSun" w:hAnsi="Times New Roman" w:cs="Times New Roman"/>
          <w:bCs/>
          <w:i/>
          <w:color w:val="000000" w:themeColor="text1"/>
          <w:sz w:val="24"/>
          <w:szCs w:val="24"/>
          <w:lang w:eastAsia="zh-CN"/>
        </w:rPr>
        <w:t>p</w:t>
      </w:r>
      <w:r w:rsidRPr="005159E8">
        <w:rPr>
          <w:rFonts w:ascii="Times New Roman" w:eastAsia="SimSun" w:hAnsi="Times New Roman" w:cs="Times New Roman"/>
          <w:bCs/>
          <w:color w:val="000000" w:themeColor="text1"/>
          <w:sz w:val="24"/>
          <w:szCs w:val="24"/>
          <w:lang w:eastAsia="zh-CN"/>
        </w:rPr>
        <w:t xml:space="preserve"> &lt; 0,01; </w:t>
      </w:r>
    </w:p>
    <w:p w14:paraId="1204724D" w14:textId="77777777" w:rsidR="00DD30DC" w:rsidRPr="005159E8" w:rsidRDefault="00DD30DC" w:rsidP="005159E8">
      <w:pPr>
        <w:spacing w:after="0" w:line="360" w:lineRule="auto"/>
        <w:contextualSpacing/>
        <w:jc w:val="both"/>
        <w:rPr>
          <w:rFonts w:ascii="Times New Roman" w:eastAsia="SimSun" w:hAnsi="Times New Roman" w:cs="Times New Roman"/>
          <w:bCs/>
          <w:color w:val="000000" w:themeColor="text1"/>
          <w:sz w:val="24"/>
          <w:szCs w:val="24"/>
          <w:lang w:eastAsia="zh-CN"/>
        </w:rPr>
      </w:pPr>
      <w:r w:rsidRPr="005159E8">
        <w:rPr>
          <w:rFonts w:ascii="Times New Roman" w:eastAsia="Times New Roman" w:hAnsi="Times New Roman" w:cs="Times New Roman"/>
          <w:color w:val="000000" w:themeColor="text1"/>
          <w:sz w:val="24"/>
          <w:szCs w:val="24"/>
          <w:lang w:eastAsia="pl-PL"/>
        </w:rPr>
        <w:t>Źródło: opracowanie własne.</w:t>
      </w:r>
      <w:r w:rsidRPr="005159E8">
        <w:rPr>
          <w:rFonts w:ascii="Times New Roman" w:eastAsia="SimSun" w:hAnsi="Times New Roman" w:cs="Times New Roman"/>
          <w:bCs/>
          <w:color w:val="000000" w:themeColor="text1"/>
          <w:sz w:val="24"/>
          <w:szCs w:val="24"/>
          <w:lang w:eastAsia="zh-CN"/>
        </w:rPr>
        <w:t xml:space="preserve"> </w:t>
      </w:r>
    </w:p>
    <w:p w14:paraId="6D4AC3D4" w14:textId="77777777" w:rsidR="009654C5" w:rsidRPr="005159E8" w:rsidRDefault="009654C5" w:rsidP="005159E8">
      <w:pPr>
        <w:spacing w:after="0" w:line="360" w:lineRule="auto"/>
        <w:jc w:val="both"/>
        <w:rPr>
          <w:rFonts w:ascii="Times New Roman" w:eastAsia="Times New Roman" w:hAnsi="Times New Roman" w:cs="Times New Roman"/>
          <w:b/>
          <w:bCs/>
          <w:color w:val="000000" w:themeColor="text1"/>
          <w:sz w:val="24"/>
          <w:szCs w:val="24"/>
          <w:u w:color="000000"/>
          <w:bdr w:val="nil"/>
        </w:rPr>
      </w:pPr>
    </w:p>
    <w:p w14:paraId="684789A2" w14:textId="6ADCE3B2" w:rsidR="009654C5" w:rsidRPr="005159E8" w:rsidRDefault="009654C5" w:rsidP="002434E9">
      <w:pPr>
        <w:spacing w:after="0" w:line="360" w:lineRule="auto"/>
        <w:ind w:firstLine="708"/>
        <w:contextualSpacing/>
        <w:jc w:val="both"/>
        <w:rPr>
          <w:rFonts w:ascii="Times New Roman" w:eastAsia="Times New Roman" w:hAnsi="Times New Roman" w:cs="Times New Roman"/>
          <w:bCs/>
          <w:color w:val="000000" w:themeColor="text1"/>
          <w:sz w:val="24"/>
          <w:szCs w:val="24"/>
          <w:u w:color="000000"/>
          <w:bdr w:val="nil"/>
        </w:rPr>
      </w:pPr>
      <w:r w:rsidRPr="005159E8">
        <w:rPr>
          <w:rFonts w:ascii="Times New Roman" w:eastAsia="Times New Roman" w:hAnsi="Times New Roman" w:cs="Times New Roman"/>
          <w:bCs/>
          <w:color w:val="000000" w:themeColor="text1"/>
          <w:sz w:val="24"/>
          <w:szCs w:val="24"/>
          <w:u w:color="000000"/>
          <w:bdr w:val="nil"/>
        </w:rPr>
        <w:t xml:space="preserve">Wyniki zaprezentowane w tabeli </w:t>
      </w:r>
      <w:r w:rsidR="00856858">
        <w:rPr>
          <w:rFonts w:ascii="Times New Roman" w:eastAsia="Times New Roman" w:hAnsi="Times New Roman" w:cs="Times New Roman"/>
          <w:bCs/>
          <w:color w:val="000000" w:themeColor="text1"/>
          <w:sz w:val="24"/>
          <w:szCs w:val="24"/>
          <w:u w:color="000000"/>
          <w:bdr w:val="nil"/>
        </w:rPr>
        <w:t>4</w:t>
      </w:r>
      <w:r w:rsidRPr="005159E8">
        <w:rPr>
          <w:rFonts w:ascii="Times New Roman" w:eastAsia="Times New Roman" w:hAnsi="Times New Roman" w:cs="Times New Roman"/>
          <w:bCs/>
          <w:color w:val="000000" w:themeColor="text1"/>
          <w:sz w:val="24"/>
          <w:szCs w:val="24"/>
          <w:u w:color="000000"/>
          <w:bdr w:val="nil"/>
        </w:rPr>
        <w:t xml:space="preserve">, uzyskane za pomocą testu </w:t>
      </w:r>
      <w:r w:rsidRPr="005159E8">
        <w:rPr>
          <w:rFonts w:ascii="Times New Roman" w:eastAsia="Times New Roman" w:hAnsi="Times New Roman" w:cs="Times New Roman"/>
          <w:bCs/>
          <w:i/>
          <w:color w:val="000000" w:themeColor="text1"/>
          <w:sz w:val="24"/>
          <w:szCs w:val="24"/>
          <w:u w:color="000000"/>
          <w:bdr w:val="nil"/>
        </w:rPr>
        <w:t xml:space="preserve">H </w:t>
      </w:r>
      <w:r w:rsidRPr="005159E8">
        <w:rPr>
          <w:rFonts w:ascii="Times New Roman" w:eastAsia="Times New Roman" w:hAnsi="Times New Roman" w:cs="Times New Roman"/>
          <w:bCs/>
          <w:iCs/>
          <w:color w:val="000000" w:themeColor="text1"/>
          <w:sz w:val="24"/>
          <w:szCs w:val="24"/>
          <w:u w:color="000000"/>
          <w:bdr w:val="nil"/>
        </w:rPr>
        <w:t>Kruskala-Wallisa</w:t>
      </w:r>
      <w:r w:rsidRPr="005159E8">
        <w:rPr>
          <w:rFonts w:ascii="Times New Roman" w:eastAsia="Times New Roman" w:hAnsi="Times New Roman" w:cs="Times New Roman"/>
          <w:bCs/>
          <w:color w:val="000000" w:themeColor="text1"/>
          <w:sz w:val="24"/>
          <w:szCs w:val="24"/>
          <w:u w:color="000000"/>
          <w:bdr w:val="nil"/>
        </w:rPr>
        <w:t xml:space="preserve"> wykazały, </w:t>
      </w:r>
      <w:r w:rsidR="00450FDE">
        <w:rPr>
          <w:rFonts w:ascii="Times New Roman" w:eastAsia="Times New Roman" w:hAnsi="Times New Roman" w:cs="Times New Roman"/>
          <w:bCs/>
          <w:color w:val="000000" w:themeColor="text1"/>
          <w:sz w:val="24"/>
          <w:szCs w:val="24"/>
          <w:u w:color="000000"/>
          <w:bdr w:val="nil"/>
        </w:rPr>
        <w:t>u</w:t>
      </w:r>
      <w:r w:rsidRPr="005159E8">
        <w:rPr>
          <w:rFonts w:ascii="Times New Roman" w:eastAsia="Times New Roman" w:hAnsi="Times New Roman" w:cs="Times New Roman"/>
          <w:bCs/>
          <w:color w:val="000000" w:themeColor="text1"/>
          <w:sz w:val="24"/>
          <w:szCs w:val="24"/>
          <w:u w:color="000000"/>
          <w:bdr w:val="nil"/>
        </w:rPr>
        <w:t>czniowie z Warszawy</w:t>
      </w:r>
      <w:r w:rsidR="00C57D7E">
        <w:rPr>
          <w:rFonts w:ascii="Times New Roman" w:eastAsia="Times New Roman" w:hAnsi="Times New Roman" w:cs="Times New Roman"/>
          <w:bCs/>
          <w:color w:val="000000" w:themeColor="text1"/>
          <w:sz w:val="24"/>
          <w:szCs w:val="24"/>
          <w:u w:color="000000"/>
          <w:bdr w:val="nil"/>
        </w:rPr>
        <w:t xml:space="preserve"> 1</w:t>
      </w:r>
      <w:r w:rsidRPr="005159E8">
        <w:rPr>
          <w:rFonts w:ascii="Times New Roman" w:eastAsia="Times New Roman" w:hAnsi="Times New Roman" w:cs="Times New Roman"/>
          <w:bCs/>
          <w:color w:val="000000" w:themeColor="text1"/>
          <w:sz w:val="24"/>
          <w:szCs w:val="24"/>
          <w:u w:color="000000"/>
          <w:bdr w:val="nil"/>
        </w:rPr>
        <w:t xml:space="preserve"> odczuwali po wykonywanej interwencji w formie medytacji </w:t>
      </w:r>
      <w:r w:rsidR="00D25FE6">
        <w:rPr>
          <w:rFonts w:ascii="Times New Roman" w:eastAsia="Times New Roman" w:hAnsi="Times New Roman" w:cs="Times New Roman"/>
          <w:bCs/>
          <w:color w:val="000000" w:themeColor="text1"/>
          <w:sz w:val="24"/>
          <w:szCs w:val="24"/>
          <w:u w:color="000000"/>
          <w:bdr w:val="nil"/>
        </w:rPr>
        <w:t>z oddechem</w:t>
      </w:r>
      <w:r w:rsidR="00D25FE6" w:rsidRPr="005159E8">
        <w:rPr>
          <w:rFonts w:ascii="Times New Roman" w:eastAsia="Times New Roman" w:hAnsi="Times New Roman" w:cs="Times New Roman"/>
          <w:bCs/>
          <w:color w:val="000000" w:themeColor="text1"/>
          <w:sz w:val="24"/>
          <w:szCs w:val="24"/>
          <w:u w:color="000000"/>
          <w:bdr w:val="nil"/>
        </w:rPr>
        <w:t xml:space="preserve"> </w:t>
      </w:r>
      <w:r w:rsidRPr="005159E8">
        <w:rPr>
          <w:rFonts w:ascii="Times New Roman" w:eastAsia="Times New Roman" w:hAnsi="Times New Roman" w:cs="Times New Roman"/>
          <w:bCs/>
          <w:color w:val="000000" w:themeColor="text1"/>
          <w:sz w:val="24"/>
          <w:szCs w:val="24"/>
          <w:u w:color="000000"/>
          <w:bdr w:val="nil"/>
        </w:rPr>
        <w:t xml:space="preserve">niższy poziom uczuć negatywnych niż uczniowie z Mińska </w:t>
      </w:r>
      <w:r w:rsidR="00C57D7E">
        <w:rPr>
          <w:rFonts w:ascii="Times New Roman" w:eastAsia="Times New Roman" w:hAnsi="Times New Roman" w:cs="Times New Roman"/>
          <w:bCs/>
          <w:color w:val="000000" w:themeColor="text1"/>
          <w:sz w:val="24"/>
          <w:szCs w:val="24"/>
          <w:u w:color="000000"/>
          <w:bdr w:val="nil"/>
        </w:rPr>
        <w:t xml:space="preserve">i </w:t>
      </w:r>
      <w:r w:rsidR="00C57D7E" w:rsidRPr="005159E8">
        <w:rPr>
          <w:rFonts w:ascii="Times New Roman" w:eastAsia="Times New Roman" w:hAnsi="Times New Roman" w:cs="Times New Roman"/>
          <w:bCs/>
          <w:color w:val="000000" w:themeColor="text1"/>
          <w:sz w:val="24"/>
          <w:szCs w:val="24"/>
          <w:u w:color="000000"/>
          <w:bdr w:val="nil"/>
        </w:rPr>
        <w:t>Żyrardowa</w:t>
      </w:r>
      <w:r w:rsidR="00C57D7E">
        <w:rPr>
          <w:rFonts w:ascii="Times New Roman" w:eastAsia="Times New Roman" w:hAnsi="Times New Roman" w:cs="Times New Roman"/>
          <w:bCs/>
          <w:color w:val="000000" w:themeColor="text1"/>
          <w:sz w:val="24"/>
          <w:szCs w:val="24"/>
          <w:u w:color="000000"/>
          <w:bdr w:val="nil"/>
        </w:rPr>
        <w:t xml:space="preserve"> oraz</w:t>
      </w:r>
      <w:r w:rsidRPr="005159E8">
        <w:rPr>
          <w:rFonts w:ascii="Times New Roman" w:eastAsia="Times New Roman" w:hAnsi="Times New Roman" w:cs="Times New Roman"/>
          <w:bCs/>
          <w:color w:val="000000" w:themeColor="text1"/>
          <w:sz w:val="24"/>
          <w:szCs w:val="24"/>
          <w:u w:color="000000"/>
          <w:bdr w:val="nil"/>
        </w:rPr>
        <w:t xml:space="preserve"> </w:t>
      </w:r>
      <w:r w:rsidR="00856858">
        <w:rPr>
          <w:rFonts w:ascii="Times New Roman" w:eastAsia="Times New Roman" w:hAnsi="Times New Roman" w:cs="Times New Roman"/>
          <w:bCs/>
          <w:color w:val="000000" w:themeColor="text1"/>
          <w:sz w:val="24"/>
          <w:szCs w:val="24"/>
          <w:u w:color="000000"/>
          <w:bdr w:val="nil"/>
        </w:rPr>
        <w:t>Warszawy 2</w:t>
      </w:r>
      <w:r w:rsidR="00C57D7E">
        <w:rPr>
          <w:rFonts w:ascii="Times New Roman" w:eastAsia="Times New Roman" w:hAnsi="Times New Roman" w:cs="Times New Roman"/>
          <w:bCs/>
          <w:color w:val="000000" w:themeColor="text1"/>
          <w:sz w:val="24"/>
          <w:szCs w:val="24"/>
          <w:u w:color="000000"/>
          <w:bdr w:val="nil"/>
        </w:rPr>
        <w:t xml:space="preserve">. </w:t>
      </w:r>
      <w:r w:rsidR="002434E9">
        <w:rPr>
          <w:rFonts w:ascii="Times New Roman" w:eastAsia="Times New Roman" w:hAnsi="Times New Roman" w:cs="Times New Roman"/>
          <w:bCs/>
          <w:color w:val="000000" w:themeColor="text1"/>
          <w:sz w:val="24"/>
          <w:szCs w:val="24"/>
          <w:u w:color="000000"/>
          <w:bdr w:val="nil"/>
        </w:rPr>
        <w:t xml:space="preserve">Uczniowie z Warszawy 1 odczuwali także wzrost uczuć pozytywnych, natomiast u pozostałych uczniów odnotowano spadek uczuć pozytywnych. </w:t>
      </w:r>
      <w:r w:rsidR="00C57D7E">
        <w:rPr>
          <w:rFonts w:ascii="Times New Roman" w:eastAsia="Times New Roman" w:hAnsi="Times New Roman" w:cs="Times New Roman"/>
          <w:bCs/>
          <w:color w:val="000000" w:themeColor="text1"/>
          <w:sz w:val="24"/>
          <w:szCs w:val="24"/>
          <w:u w:color="000000"/>
          <w:bdr w:val="nil"/>
        </w:rPr>
        <w:t xml:space="preserve">Co ciekawe u studentów z Warszawy 2 </w:t>
      </w:r>
      <w:r w:rsidR="002434E9">
        <w:rPr>
          <w:rFonts w:ascii="Times New Roman" w:eastAsia="Times New Roman" w:hAnsi="Times New Roman" w:cs="Times New Roman"/>
          <w:bCs/>
          <w:color w:val="000000" w:themeColor="text1"/>
          <w:sz w:val="24"/>
          <w:szCs w:val="24"/>
          <w:u w:color="000000"/>
          <w:bdr w:val="nil"/>
        </w:rPr>
        <w:t xml:space="preserve">mimo, że podwyższył się </w:t>
      </w:r>
      <w:r w:rsidR="00C57D7E">
        <w:rPr>
          <w:rFonts w:ascii="Times New Roman" w:eastAsia="Times New Roman" w:hAnsi="Times New Roman" w:cs="Times New Roman"/>
          <w:bCs/>
          <w:color w:val="000000" w:themeColor="text1"/>
          <w:sz w:val="24"/>
          <w:szCs w:val="24"/>
          <w:u w:color="000000"/>
          <w:bdr w:val="nil"/>
        </w:rPr>
        <w:t xml:space="preserve">poziom uczuć negatywnych </w:t>
      </w:r>
      <w:r w:rsidR="002434E9">
        <w:rPr>
          <w:rFonts w:ascii="Times New Roman" w:eastAsia="Times New Roman" w:hAnsi="Times New Roman" w:cs="Times New Roman"/>
          <w:bCs/>
          <w:color w:val="000000" w:themeColor="text1"/>
          <w:sz w:val="24"/>
          <w:szCs w:val="24"/>
          <w:u w:color="000000"/>
          <w:bdr w:val="nil"/>
        </w:rPr>
        <w:t xml:space="preserve">to jednocześnie samopoczucie psychofizyczne się </w:t>
      </w:r>
      <w:r w:rsidR="002434E9">
        <w:rPr>
          <w:rFonts w:ascii="Times New Roman" w:eastAsia="Times New Roman" w:hAnsi="Times New Roman" w:cs="Times New Roman"/>
          <w:bCs/>
          <w:color w:val="000000" w:themeColor="text1"/>
          <w:sz w:val="24"/>
          <w:szCs w:val="24"/>
          <w:u w:color="000000"/>
          <w:bdr w:val="nil"/>
        </w:rPr>
        <w:lastRenderedPageBreak/>
        <w:t xml:space="preserve">poprawiło. U uczniów w Warszawie 1, Żyrardowie oraz Mińsku Mazowieckim samopoczucie psychofizyczne uległo znacznej poprawie. </w:t>
      </w:r>
      <w:r w:rsidRPr="005159E8">
        <w:rPr>
          <w:rFonts w:ascii="Times New Roman" w:eastAsia="Times New Roman" w:hAnsi="Times New Roman" w:cs="Times New Roman"/>
          <w:bCs/>
          <w:color w:val="000000" w:themeColor="text1"/>
          <w:sz w:val="24"/>
          <w:szCs w:val="24"/>
          <w:u w:color="000000"/>
          <w:bdr w:val="nil"/>
        </w:rPr>
        <w:t xml:space="preserve"> </w:t>
      </w:r>
      <w:r w:rsidR="000F28DD">
        <w:rPr>
          <w:rFonts w:ascii="Times New Roman" w:eastAsia="Times New Roman" w:hAnsi="Times New Roman" w:cs="Times New Roman"/>
          <w:bCs/>
          <w:color w:val="000000" w:themeColor="text1"/>
          <w:sz w:val="24"/>
          <w:szCs w:val="24"/>
          <w:u w:color="000000"/>
          <w:bdr w:val="nil"/>
        </w:rPr>
        <w:t xml:space="preserve">W grupie kontrolnej brak zmian. </w:t>
      </w:r>
    </w:p>
    <w:p w14:paraId="42DBE849" w14:textId="77777777" w:rsidR="00DD30DC" w:rsidRPr="005159E8" w:rsidRDefault="00DD30DC" w:rsidP="005159E8">
      <w:pPr>
        <w:spacing w:after="0" w:line="360" w:lineRule="auto"/>
        <w:jc w:val="both"/>
        <w:rPr>
          <w:rFonts w:ascii="Times New Roman" w:eastAsia="Times New Roman" w:hAnsi="Times New Roman" w:cs="Times New Roman"/>
          <w:b/>
          <w:bCs/>
          <w:color w:val="000000" w:themeColor="text1"/>
          <w:sz w:val="24"/>
          <w:szCs w:val="24"/>
          <w:u w:color="000000"/>
          <w:bdr w:val="nil"/>
        </w:rPr>
      </w:pPr>
    </w:p>
    <w:p w14:paraId="3375D765" w14:textId="5E4CC44B" w:rsidR="00030B8A" w:rsidRPr="005159E8" w:rsidRDefault="0044310B" w:rsidP="00030B8A">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Podsumowanie </w:t>
      </w:r>
    </w:p>
    <w:p w14:paraId="4A74C6C1" w14:textId="77777777" w:rsidR="0047309A" w:rsidRDefault="002434E9" w:rsidP="00030B8A">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Powyższe badania wskazują zróżnicowanie uczuć wśród uczniów. Zauważyć można pozytywne tendencje interwencji, jednak należy również przeanalizować czynniki, które wpłynęły na niektórych uczniów sprawiając, że ich poziom uczuć pozytywnych uległ obniżeniu. Być może były to warunki prowadzonej interwencji (duże grupy osób, sala gimnastyczna, szkoła), być może myśli,</w:t>
      </w:r>
      <w:r w:rsidR="00635AE6">
        <w:rPr>
          <w:rFonts w:ascii="Times New Roman" w:hAnsi="Times New Roman" w:cs="Times New Roman"/>
          <w:color w:val="000000" w:themeColor="text1"/>
          <w:sz w:val="24"/>
          <w:szCs w:val="24"/>
        </w:rPr>
        <w:t xml:space="preserve"> które pojawiły się w trakcie medytacji. Z tego powodu warto by rozważyć, czy nie wprowadzić do interwencji elementu poznawczego, uczącego w jaki sposób podchodzić do myśli, jak funkcjonuje umysł. Badania jednak wskazały również potencjał jaki znajduje się w </w:t>
      </w:r>
      <w:r w:rsidR="00030B8A" w:rsidRPr="005159E8">
        <w:rPr>
          <w:rFonts w:ascii="Times New Roman" w:hAnsi="Times New Roman" w:cs="Times New Roman"/>
          <w:color w:val="000000" w:themeColor="text1"/>
          <w:sz w:val="24"/>
          <w:szCs w:val="24"/>
        </w:rPr>
        <w:t>terapi</w:t>
      </w:r>
      <w:r w:rsidR="00635AE6">
        <w:rPr>
          <w:rFonts w:ascii="Times New Roman" w:hAnsi="Times New Roman" w:cs="Times New Roman"/>
          <w:color w:val="000000" w:themeColor="text1"/>
          <w:sz w:val="24"/>
          <w:szCs w:val="24"/>
        </w:rPr>
        <w:t>ach</w:t>
      </w:r>
      <w:r w:rsidR="00030B8A" w:rsidRPr="005159E8">
        <w:rPr>
          <w:rFonts w:ascii="Times New Roman" w:hAnsi="Times New Roman" w:cs="Times New Roman"/>
          <w:color w:val="000000" w:themeColor="text1"/>
          <w:sz w:val="24"/>
          <w:szCs w:val="24"/>
        </w:rPr>
        <w:t xml:space="preserve"> umysł-ciało, taki</w:t>
      </w:r>
      <w:r w:rsidR="00635AE6">
        <w:rPr>
          <w:rFonts w:ascii="Times New Roman" w:hAnsi="Times New Roman" w:cs="Times New Roman"/>
          <w:color w:val="000000" w:themeColor="text1"/>
          <w:sz w:val="24"/>
          <w:szCs w:val="24"/>
        </w:rPr>
        <w:t>ch</w:t>
      </w:r>
      <w:r w:rsidR="00030B8A" w:rsidRPr="005159E8">
        <w:rPr>
          <w:rFonts w:ascii="Times New Roman" w:hAnsi="Times New Roman" w:cs="Times New Roman"/>
          <w:color w:val="000000" w:themeColor="text1"/>
          <w:sz w:val="24"/>
          <w:szCs w:val="24"/>
        </w:rPr>
        <w:t xml:space="preserve"> jak medytacja</w:t>
      </w:r>
      <w:r w:rsidR="00635AE6">
        <w:rPr>
          <w:rFonts w:ascii="Times New Roman" w:hAnsi="Times New Roman" w:cs="Times New Roman"/>
          <w:color w:val="000000" w:themeColor="text1"/>
          <w:sz w:val="24"/>
          <w:szCs w:val="24"/>
        </w:rPr>
        <w:t xml:space="preserve">. Ta jednorazowa </w:t>
      </w:r>
      <w:r w:rsidR="00E50768">
        <w:rPr>
          <w:rFonts w:ascii="Times New Roman" w:hAnsi="Times New Roman" w:cs="Times New Roman"/>
          <w:color w:val="000000" w:themeColor="text1"/>
          <w:sz w:val="24"/>
          <w:szCs w:val="24"/>
        </w:rPr>
        <w:t xml:space="preserve">8 minutowa </w:t>
      </w:r>
      <w:r w:rsidR="00635AE6">
        <w:rPr>
          <w:rFonts w:ascii="Times New Roman" w:hAnsi="Times New Roman" w:cs="Times New Roman"/>
          <w:color w:val="000000" w:themeColor="text1"/>
          <w:sz w:val="24"/>
          <w:szCs w:val="24"/>
        </w:rPr>
        <w:t>interwencja</w:t>
      </w:r>
      <w:r w:rsidR="00E50768">
        <w:rPr>
          <w:rFonts w:ascii="Times New Roman" w:hAnsi="Times New Roman" w:cs="Times New Roman"/>
          <w:color w:val="000000" w:themeColor="text1"/>
          <w:sz w:val="24"/>
          <w:szCs w:val="24"/>
        </w:rPr>
        <w:t xml:space="preserve"> przeprowadzona w warunkach szkolnych</w:t>
      </w:r>
      <w:r w:rsidR="00635AE6">
        <w:rPr>
          <w:rFonts w:ascii="Times New Roman" w:hAnsi="Times New Roman" w:cs="Times New Roman"/>
          <w:color w:val="000000" w:themeColor="text1"/>
          <w:sz w:val="24"/>
          <w:szCs w:val="24"/>
        </w:rPr>
        <w:t xml:space="preserve"> </w:t>
      </w:r>
      <w:r w:rsidR="00E50768">
        <w:rPr>
          <w:rFonts w:ascii="Times New Roman" w:hAnsi="Times New Roman" w:cs="Times New Roman"/>
          <w:color w:val="000000" w:themeColor="text1"/>
          <w:sz w:val="24"/>
          <w:szCs w:val="24"/>
        </w:rPr>
        <w:t xml:space="preserve">pomogła 43,68% badanych. Warto podkreślić, że warunki te są znacząco niesprzyjające – wzmagają stres, który dodatkowo potęguje duża grupa osób. Można więc przypuszczać, że wyniki znacząco różniłyby się w innych bardziej sprzyjających warunkach domowego zacisza i przy indywidualnej praktyce. Warto kolejne badania przeprowadzić w innych okolicznościach i zwrócić na to większą uwagę. Co więcej znaczące wydaje się także odpowiednie wprowadzenie do praktyki oraz powtórzenie interwencji. </w:t>
      </w:r>
    </w:p>
    <w:p w14:paraId="4AD50519" w14:textId="18F289B4" w:rsidR="00030B8A" w:rsidRDefault="0047309A" w:rsidP="00030B8A">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Podsumowując, można stwierdzić, że p</w:t>
      </w:r>
      <w:r w:rsidR="00E50768">
        <w:rPr>
          <w:rFonts w:ascii="Times New Roman" w:hAnsi="Times New Roman" w:cs="Times New Roman"/>
          <w:color w:val="000000" w:themeColor="text1"/>
          <w:sz w:val="24"/>
          <w:szCs w:val="24"/>
        </w:rPr>
        <w:t xml:space="preserve">rzy </w:t>
      </w:r>
      <w:r w:rsidR="00635AE6">
        <w:rPr>
          <w:rFonts w:ascii="Times New Roman" w:hAnsi="Times New Roman" w:cs="Times New Roman"/>
          <w:color w:val="000000" w:themeColor="text1"/>
          <w:sz w:val="24"/>
          <w:szCs w:val="24"/>
        </w:rPr>
        <w:t>odpowiednich warunkach i wprowadzeniu,</w:t>
      </w:r>
      <w:r w:rsidR="00E50768">
        <w:rPr>
          <w:rFonts w:ascii="Times New Roman" w:hAnsi="Times New Roman" w:cs="Times New Roman"/>
          <w:color w:val="000000" w:themeColor="text1"/>
          <w:sz w:val="24"/>
          <w:szCs w:val="24"/>
        </w:rPr>
        <w:t xml:space="preserve"> działania te</w:t>
      </w:r>
      <w:r w:rsidR="00635AE6">
        <w:rPr>
          <w:rFonts w:ascii="Times New Roman" w:hAnsi="Times New Roman" w:cs="Times New Roman"/>
          <w:color w:val="000000" w:themeColor="text1"/>
          <w:sz w:val="24"/>
          <w:szCs w:val="24"/>
        </w:rPr>
        <w:t xml:space="preserve"> m</w:t>
      </w:r>
      <w:r w:rsidR="00030B8A" w:rsidRPr="005159E8">
        <w:rPr>
          <w:rFonts w:ascii="Times New Roman" w:hAnsi="Times New Roman" w:cs="Times New Roman"/>
          <w:color w:val="000000" w:themeColor="text1"/>
          <w:sz w:val="24"/>
          <w:szCs w:val="24"/>
        </w:rPr>
        <w:t xml:space="preserve">ogą stanowić obiecujące opcje komplementarnego wsparcia leczenia. </w:t>
      </w:r>
      <w:r>
        <w:rPr>
          <w:rFonts w:ascii="Times New Roman" w:hAnsi="Times New Roman" w:cs="Times New Roman"/>
          <w:color w:val="000000" w:themeColor="text1"/>
          <w:sz w:val="24"/>
          <w:szCs w:val="24"/>
        </w:rPr>
        <w:t>Ponadto p</w:t>
      </w:r>
      <w:r w:rsidR="00030B8A" w:rsidRPr="005159E8">
        <w:rPr>
          <w:rFonts w:ascii="Times New Roman" w:hAnsi="Times New Roman" w:cs="Times New Roman"/>
          <w:color w:val="000000" w:themeColor="text1"/>
          <w:sz w:val="24"/>
          <w:szCs w:val="24"/>
        </w:rPr>
        <w:t xml:space="preserve">rzeprowadzony </w:t>
      </w:r>
      <w:r>
        <w:rPr>
          <w:rFonts w:ascii="Times New Roman" w:hAnsi="Times New Roman" w:cs="Times New Roman"/>
          <w:color w:val="000000" w:themeColor="text1"/>
          <w:sz w:val="24"/>
          <w:szCs w:val="24"/>
        </w:rPr>
        <w:t xml:space="preserve">także </w:t>
      </w:r>
      <w:r w:rsidR="00030B8A" w:rsidRPr="005159E8">
        <w:rPr>
          <w:rFonts w:ascii="Times New Roman" w:hAnsi="Times New Roman" w:cs="Times New Roman"/>
          <w:color w:val="000000" w:themeColor="text1"/>
          <w:sz w:val="24"/>
          <w:szCs w:val="24"/>
        </w:rPr>
        <w:t xml:space="preserve">przegląd licznej bazy literatury wskazuje, że aktywne praktyki medytacyjne mogą zmniejszać stres, niepokój, poprawiać samopoczucie i jakość życia (QOL), a także zapobiegać i wspomagać leczenie depresji </w:t>
      </w:r>
      <w:r w:rsidR="00030B8A" w:rsidRPr="005159E8">
        <w:rPr>
          <w:rStyle w:val="Odwoanieprzypisudolnego"/>
          <w:rFonts w:ascii="Times New Roman" w:hAnsi="Times New Roman" w:cs="Times New Roman"/>
          <w:color w:val="000000" w:themeColor="text1"/>
          <w:sz w:val="24"/>
          <w:szCs w:val="24"/>
        </w:rPr>
        <w:footnoteReference w:id="22"/>
      </w:r>
      <w:r w:rsidR="00030B8A" w:rsidRPr="005159E8">
        <w:rPr>
          <w:rFonts w:ascii="Times New Roman" w:hAnsi="Times New Roman" w:cs="Times New Roman"/>
          <w:color w:val="000000" w:themeColor="text1"/>
          <w:sz w:val="24"/>
          <w:szCs w:val="24"/>
        </w:rPr>
        <w:t xml:space="preserve">.  </w:t>
      </w:r>
      <w:r w:rsidR="00030B8A">
        <w:rPr>
          <w:rFonts w:ascii="Times New Roman" w:hAnsi="Times New Roman" w:cs="Times New Roman"/>
          <w:color w:val="000000" w:themeColor="text1"/>
          <w:sz w:val="24"/>
          <w:szCs w:val="24"/>
        </w:rPr>
        <w:t>Przeprowadzone</w:t>
      </w:r>
      <w:r w:rsidR="00030B8A" w:rsidRPr="005159E8">
        <w:rPr>
          <w:rFonts w:ascii="Times New Roman" w:hAnsi="Times New Roman" w:cs="Times New Roman"/>
          <w:color w:val="000000" w:themeColor="text1"/>
          <w:sz w:val="24"/>
          <w:szCs w:val="24"/>
        </w:rPr>
        <w:t xml:space="preserve"> badanie </w:t>
      </w:r>
      <w:r>
        <w:rPr>
          <w:rFonts w:ascii="Times New Roman" w:hAnsi="Times New Roman" w:cs="Times New Roman"/>
          <w:color w:val="000000" w:themeColor="text1"/>
          <w:sz w:val="24"/>
          <w:szCs w:val="24"/>
        </w:rPr>
        <w:t xml:space="preserve">w dużej mierze </w:t>
      </w:r>
      <w:r w:rsidR="00030B8A" w:rsidRPr="005159E8">
        <w:rPr>
          <w:rFonts w:ascii="Times New Roman" w:hAnsi="Times New Roman" w:cs="Times New Roman"/>
          <w:color w:val="000000" w:themeColor="text1"/>
          <w:sz w:val="24"/>
          <w:szCs w:val="24"/>
        </w:rPr>
        <w:t xml:space="preserve">potwierdziło powyższe stwierdzenia i wykazało, że </w:t>
      </w:r>
      <w:r w:rsidR="00030B8A">
        <w:rPr>
          <w:rFonts w:ascii="Times New Roman" w:hAnsi="Times New Roman" w:cs="Times New Roman"/>
          <w:color w:val="000000" w:themeColor="text1"/>
          <w:sz w:val="24"/>
          <w:szCs w:val="24"/>
        </w:rPr>
        <w:t xml:space="preserve">medytacja uważności z oddechem i mantrą </w:t>
      </w:r>
      <w:r w:rsidR="00030B8A" w:rsidRPr="005159E8">
        <w:rPr>
          <w:rFonts w:ascii="Times New Roman" w:hAnsi="Times New Roman" w:cs="Times New Roman"/>
          <w:color w:val="000000" w:themeColor="text1"/>
          <w:sz w:val="24"/>
          <w:szCs w:val="24"/>
        </w:rPr>
        <w:t>istotnie wpływała na uczucia - poziom pozytywnych uczuć wzrósł</w:t>
      </w:r>
      <w:r w:rsidR="00030B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 43,68% badanych</w:t>
      </w:r>
      <w:r w:rsidR="00030B8A" w:rsidRPr="005159E8">
        <w:rPr>
          <w:rFonts w:ascii="Times New Roman" w:hAnsi="Times New Roman" w:cs="Times New Roman"/>
          <w:color w:val="000000" w:themeColor="text1"/>
          <w:sz w:val="24"/>
          <w:szCs w:val="24"/>
        </w:rPr>
        <w:t xml:space="preserve">, natomiast poziom negatywnych </w:t>
      </w:r>
      <w:r w:rsidR="00030F48" w:rsidRPr="005159E8">
        <w:rPr>
          <w:rFonts w:ascii="Times New Roman" w:hAnsi="Times New Roman" w:cs="Times New Roman"/>
          <w:color w:val="000000" w:themeColor="text1"/>
          <w:sz w:val="24"/>
          <w:szCs w:val="24"/>
        </w:rPr>
        <w:t>uczuć</w:t>
      </w:r>
      <w:r w:rsidR="00030F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znacząco </w:t>
      </w:r>
      <w:r w:rsidR="00030B8A" w:rsidRPr="005159E8">
        <w:rPr>
          <w:rFonts w:ascii="Times New Roman" w:hAnsi="Times New Roman" w:cs="Times New Roman"/>
          <w:color w:val="000000" w:themeColor="text1"/>
          <w:sz w:val="24"/>
          <w:szCs w:val="24"/>
        </w:rPr>
        <w:t>obniżył się</w:t>
      </w:r>
      <w:r>
        <w:rPr>
          <w:rFonts w:ascii="Times New Roman" w:hAnsi="Times New Roman" w:cs="Times New Roman"/>
          <w:color w:val="000000" w:themeColor="text1"/>
          <w:sz w:val="24"/>
          <w:szCs w:val="24"/>
        </w:rPr>
        <w:t xml:space="preserve"> u 93,29% badanych</w:t>
      </w:r>
      <w:r w:rsidR="00030B8A" w:rsidRPr="005159E8">
        <w:rPr>
          <w:rFonts w:ascii="Times New Roman" w:hAnsi="Times New Roman" w:cs="Times New Roman"/>
          <w:color w:val="000000" w:themeColor="text1"/>
          <w:sz w:val="24"/>
          <w:szCs w:val="24"/>
        </w:rPr>
        <w:t xml:space="preserve">. </w:t>
      </w:r>
      <w:r w:rsidR="00425AB4" w:rsidRPr="005159E8">
        <w:rPr>
          <w:rFonts w:ascii="Times New Roman" w:hAnsi="Times New Roman" w:cs="Times New Roman"/>
          <w:color w:val="000000" w:themeColor="text1"/>
          <w:sz w:val="24"/>
          <w:szCs w:val="24"/>
        </w:rPr>
        <w:t xml:space="preserve">Warto również podkreślić, że początkowa postawa kobiet była </w:t>
      </w:r>
      <w:r w:rsidR="00425AB4" w:rsidRPr="005159E8">
        <w:rPr>
          <w:rFonts w:ascii="Times New Roman" w:hAnsi="Times New Roman" w:cs="Times New Roman"/>
          <w:color w:val="000000" w:themeColor="text1"/>
          <w:sz w:val="24"/>
          <w:szCs w:val="24"/>
        </w:rPr>
        <w:lastRenderedPageBreak/>
        <w:t>znacznie bardziej negatywna niż nastoletnich mężczyzn w</w:t>
      </w:r>
      <w:r w:rsidR="00425AB4">
        <w:rPr>
          <w:rFonts w:ascii="Times New Roman" w:hAnsi="Times New Roman" w:cs="Times New Roman"/>
          <w:color w:val="000000" w:themeColor="text1"/>
          <w:sz w:val="24"/>
          <w:szCs w:val="24"/>
        </w:rPr>
        <w:t xml:space="preserve">e wszystkich </w:t>
      </w:r>
      <w:r w:rsidR="00425AB4" w:rsidRPr="005159E8">
        <w:rPr>
          <w:rFonts w:ascii="Times New Roman" w:hAnsi="Times New Roman" w:cs="Times New Roman"/>
          <w:color w:val="000000" w:themeColor="text1"/>
          <w:sz w:val="24"/>
          <w:szCs w:val="24"/>
        </w:rPr>
        <w:t xml:space="preserve">miejscowościach. </w:t>
      </w:r>
      <w:r w:rsidR="00425AB4">
        <w:rPr>
          <w:rFonts w:ascii="Times New Roman" w:hAnsi="Times New Roman" w:cs="Times New Roman"/>
          <w:color w:val="000000" w:themeColor="text1"/>
          <w:sz w:val="24"/>
          <w:szCs w:val="24"/>
        </w:rPr>
        <w:t>Powyższe badania p</w:t>
      </w:r>
      <w:r w:rsidR="00030B8A" w:rsidRPr="005159E8">
        <w:rPr>
          <w:rFonts w:ascii="Times New Roman" w:hAnsi="Times New Roman" w:cs="Times New Roman"/>
          <w:color w:val="000000" w:themeColor="text1"/>
          <w:sz w:val="24"/>
          <w:szCs w:val="24"/>
        </w:rPr>
        <w:t>otwierdzi</w:t>
      </w:r>
      <w:r w:rsidR="00425AB4">
        <w:rPr>
          <w:rFonts w:ascii="Times New Roman" w:hAnsi="Times New Roman" w:cs="Times New Roman"/>
          <w:color w:val="000000" w:themeColor="text1"/>
          <w:sz w:val="24"/>
          <w:szCs w:val="24"/>
        </w:rPr>
        <w:t>ły</w:t>
      </w:r>
      <w:r w:rsidR="00030B8A" w:rsidRPr="005159E8">
        <w:rPr>
          <w:rFonts w:ascii="Times New Roman" w:hAnsi="Times New Roman" w:cs="Times New Roman"/>
          <w:color w:val="000000" w:themeColor="text1"/>
          <w:sz w:val="24"/>
          <w:szCs w:val="24"/>
        </w:rPr>
        <w:t xml:space="preserve"> pierwszą i drugą hipotezę. Trzecia hipoteza pozostaje materiałem do dalszej pracy w wyniku wniosków, które wyciągnięto po interwencjach. Należy rozważyć dokładnie w jakim kierunku powinniśmy modyfikować badania.  Być może warto byłoby podzielić uczniów </w:t>
      </w:r>
      <w:r w:rsidR="00030B8A">
        <w:rPr>
          <w:rFonts w:ascii="Times New Roman" w:hAnsi="Times New Roman" w:cs="Times New Roman"/>
          <w:color w:val="000000" w:themeColor="text1"/>
          <w:sz w:val="24"/>
          <w:szCs w:val="24"/>
        </w:rPr>
        <w:t xml:space="preserve">i studentów </w:t>
      </w:r>
      <w:r w:rsidR="00030B8A" w:rsidRPr="005159E8">
        <w:rPr>
          <w:rFonts w:ascii="Times New Roman" w:hAnsi="Times New Roman" w:cs="Times New Roman"/>
          <w:color w:val="000000" w:themeColor="text1"/>
          <w:sz w:val="24"/>
          <w:szCs w:val="24"/>
        </w:rPr>
        <w:t xml:space="preserve">na mniejsze grupy, aby czuli się bardziej komfortowo. Cenne mogłoby być również wdrożenie elementu poznawczego, np. dodanie części edukacyjnej o stresie i depresji, podobnie jak jest to stosowane w MBCT. W kolejnych badaniach </w:t>
      </w:r>
      <w:r w:rsidR="00425AB4">
        <w:rPr>
          <w:rFonts w:ascii="Times New Roman" w:hAnsi="Times New Roman" w:cs="Times New Roman"/>
          <w:color w:val="000000" w:themeColor="text1"/>
          <w:sz w:val="24"/>
          <w:szCs w:val="24"/>
        </w:rPr>
        <w:t>warto</w:t>
      </w:r>
      <w:r w:rsidR="00030B8A" w:rsidRPr="005159E8">
        <w:rPr>
          <w:rFonts w:ascii="Times New Roman" w:hAnsi="Times New Roman" w:cs="Times New Roman"/>
          <w:color w:val="000000" w:themeColor="text1"/>
          <w:sz w:val="24"/>
          <w:szCs w:val="24"/>
        </w:rPr>
        <w:t xml:space="preserve"> rozważać połączenie obu form w celu sprawdzenia, czy przynoszą one lepsze efekty.</w:t>
      </w:r>
      <w:r w:rsidR="00425AB4">
        <w:rPr>
          <w:rFonts w:ascii="Times New Roman" w:hAnsi="Times New Roman" w:cs="Times New Roman"/>
          <w:color w:val="000000" w:themeColor="text1"/>
          <w:sz w:val="24"/>
          <w:szCs w:val="24"/>
        </w:rPr>
        <w:t xml:space="preserve"> </w:t>
      </w:r>
    </w:p>
    <w:p w14:paraId="797C396D" w14:textId="2DB4166A" w:rsidR="0044310B" w:rsidRDefault="0044310B" w:rsidP="00030B8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0CCB83F" w14:textId="2BED1C06" w:rsidR="0044310B" w:rsidRPr="0044310B" w:rsidRDefault="0044310B" w:rsidP="0044310B">
      <w:pPr>
        <w:autoSpaceDE w:val="0"/>
        <w:autoSpaceDN w:val="0"/>
        <w:adjustRightInd w:val="0"/>
        <w:spacing w:after="0" w:line="360" w:lineRule="auto"/>
        <w:jc w:val="center"/>
        <w:rPr>
          <w:rFonts w:ascii="Times New Roman" w:hAnsi="Times New Roman" w:cs="Times New Roman"/>
          <w:b/>
          <w:bCs/>
          <w:color w:val="000000" w:themeColor="text1"/>
          <w:sz w:val="24"/>
          <w:szCs w:val="24"/>
          <w:lang w:val="en-US"/>
        </w:rPr>
      </w:pPr>
      <w:r w:rsidRPr="0044310B">
        <w:rPr>
          <w:rFonts w:ascii="Times New Roman" w:hAnsi="Times New Roman" w:cs="Times New Roman"/>
          <w:b/>
          <w:bCs/>
          <w:color w:val="000000" w:themeColor="text1"/>
          <w:sz w:val="24"/>
          <w:szCs w:val="24"/>
          <w:lang w:val="en-US"/>
        </w:rPr>
        <w:t>Depression in adolescents – developing resilience through mindfulness breathing meditation – pilot studies</w:t>
      </w:r>
    </w:p>
    <w:p w14:paraId="3AF526B5" w14:textId="69DABC34" w:rsidR="007C3896" w:rsidRPr="0044310B" w:rsidRDefault="007C3896" w:rsidP="00030B8A">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14:paraId="608F9BD6" w14:textId="77777777" w:rsidR="007C3896" w:rsidRPr="005159E8" w:rsidRDefault="007C3896" w:rsidP="007C3896">
      <w:pPr>
        <w:pStyle w:val="Normalny1"/>
        <w:spacing w:line="360" w:lineRule="auto"/>
        <w:contextualSpacing w:val="0"/>
        <w:jc w:val="both"/>
        <w:rPr>
          <w:rFonts w:ascii="Times New Roman" w:hAnsi="Times New Roman" w:cs="Times New Roman"/>
          <w:b/>
          <w:color w:val="000000" w:themeColor="text1"/>
          <w:sz w:val="24"/>
          <w:szCs w:val="24"/>
          <w:lang w:val="pl-PL"/>
        </w:rPr>
      </w:pPr>
      <w:r w:rsidRPr="005159E8">
        <w:rPr>
          <w:rFonts w:ascii="Times New Roman" w:hAnsi="Times New Roman" w:cs="Times New Roman"/>
          <w:b/>
          <w:color w:val="000000" w:themeColor="text1"/>
          <w:sz w:val="24"/>
          <w:szCs w:val="24"/>
          <w:lang w:val="pl-PL"/>
        </w:rPr>
        <w:t>Streszczenie</w:t>
      </w:r>
    </w:p>
    <w:p w14:paraId="005A42C1" w14:textId="4C6BE7DB" w:rsidR="007C3896" w:rsidRDefault="007C3896" w:rsidP="007C3896">
      <w:pPr>
        <w:spacing w:after="0" w:line="360" w:lineRule="auto"/>
        <w:jc w:val="both"/>
        <w:rPr>
          <w:rFonts w:ascii="Times New Roman" w:hAnsi="Times New Roman" w:cs="Times New Roman"/>
          <w:color w:val="000000" w:themeColor="text1"/>
          <w:sz w:val="24"/>
          <w:szCs w:val="24"/>
        </w:rPr>
      </w:pPr>
      <w:r w:rsidRPr="005159E8">
        <w:rPr>
          <w:rFonts w:ascii="Times New Roman" w:hAnsi="Times New Roman" w:cs="Times New Roman"/>
          <w:color w:val="000000" w:themeColor="text1"/>
          <w:sz w:val="24"/>
          <w:szCs w:val="24"/>
        </w:rPr>
        <w:t xml:space="preserve">Depresja jest aktualnie jedną z najczęstszych przyczyn przedwczesnej śmierci. </w:t>
      </w:r>
      <w:r w:rsidR="00146A00">
        <w:rPr>
          <w:rFonts w:ascii="Times New Roman" w:hAnsi="Times New Roman" w:cs="Times New Roman"/>
          <w:color w:val="000000" w:themeColor="text1"/>
          <w:sz w:val="24"/>
          <w:szCs w:val="24"/>
        </w:rPr>
        <w:t>Jak wskazują statystyki coraz częściej dotyka</w:t>
      </w:r>
      <w:r w:rsidR="0040170F">
        <w:rPr>
          <w:rFonts w:ascii="Times New Roman" w:hAnsi="Times New Roman" w:cs="Times New Roman"/>
          <w:color w:val="000000" w:themeColor="text1"/>
          <w:sz w:val="24"/>
          <w:szCs w:val="24"/>
        </w:rPr>
        <w:t xml:space="preserve"> również</w:t>
      </w:r>
      <w:r w:rsidR="00146A00">
        <w:rPr>
          <w:rFonts w:ascii="Times New Roman" w:hAnsi="Times New Roman" w:cs="Times New Roman"/>
          <w:color w:val="000000" w:themeColor="text1"/>
          <w:sz w:val="24"/>
          <w:szCs w:val="24"/>
        </w:rPr>
        <w:t xml:space="preserve"> ludzi młodych. </w:t>
      </w:r>
      <w:r w:rsidRPr="005159E8">
        <w:rPr>
          <w:rFonts w:ascii="Times New Roman" w:hAnsi="Times New Roman" w:cs="Times New Roman"/>
          <w:color w:val="000000" w:themeColor="text1"/>
          <w:sz w:val="24"/>
          <w:szCs w:val="24"/>
        </w:rPr>
        <w:t xml:space="preserve">Z tego powodu kluczowe staje się znalezienie prostych </w:t>
      </w:r>
      <w:r w:rsidR="0040170F">
        <w:rPr>
          <w:rFonts w:ascii="Times New Roman" w:hAnsi="Times New Roman" w:cs="Times New Roman"/>
          <w:color w:val="000000" w:themeColor="text1"/>
          <w:sz w:val="24"/>
          <w:szCs w:val="24"/>
        </w:rPr>
        <w:t xml:space="preserve">i możliwych do zastosowana na masową skalę </w:t>
      </w:r>
      <w:r w:rsidRPr="005159E8">
        <w:rPr>
          <w:rFonts w:ascii="Times New Roman" w:hAnsi="Times New Roman" w:cs="Times New Roman"/>
          <w:color w:val="000000" w:themeColor="text1"/>
          <w:sz w:val="24"/>
          <w:szCs w:val="24"/>
        </w:rPr>
        <w:t xml:space="preserve">środków zapobiegawczych. </w:t>
      </w:r>
      <w:r w:rsidR="0040170F">
        <w:rPr>
          <w:rFonts w:ascii="Times New Roman" w:hAnsi="Times New Roman" w:cs="Times New Roman"/>
          <w:color w:val="000000" w:themeColor="text1"/>
          <w:sz w:val="24"/>
          <w:szCs w:val="24"/>
        </w:rPr>
        <w:t>Wiele badań</w:t>
      </w:r>
      <w:r w:rsidRPr="005159E8">
        <w:rPr>
          <w:rFonts w:ascii="Times New Roman" w:hAnsi="Times New Roman" w:cs="Times New Roman"/>
          <w:color w:val="000000" w:themeColor="text1"/>
          <w:sz w:val="24"/>
          <w:szCs w:val="24"/>
        </w:rPr>
        <w:t xml:space="preserve"> wskazuj</w:t>
      </w:r>
      <w:r w:rsidR="0040170F">
        <w:rPr>
          <w:rFonts w:ascii="Times New Roman" w:hAnsi="Times New Roman" w:cs="Times New Roman"/>
          <w:color w:val="000000" w:themeColor="text1"/>
          <w:sz w:val="24"/>
          <w:szCs w:val="24"/>
        </w:rPr>
        <w:t>e</w:t>
      </w:r>
      <w:r w:rsidRPr="005159E8">
        <w:rPr>
          <w:rFonts w:ascii="Times New Roman" w:hAnsi="Times New Roman" w:cs="Times New Roman"/>
          <w:color w:val="000000" w:themeColor="text1"/>
          <w:sz w:val="24"/>
          <w:szCs w:val="24"/>
        </w:rPr>
        <w:t xml:space="preserve">, że połączenie farmakoterapii i interwencji umysł-ciało jest skuteczną metodą. </w:t>
      </w:r>
      <w:r w:rsidR="0040170F">
        <w:rPr>
          <w:rFonts w:ascii="Times New Roman" w:hAnsi="Times New Roman" w:cs="Times New Roman"/>
          <w:color w:val="000000" w:themeColor="text1"/>
          <w:sz w:val="24"/>
          <w:szCs w:val="24"/>
        </w:rPr>
        <w:t xml:space="preserve">Liczne dowody naukowe z całego świata ukazują, że jedną ze skuteczniejszych form jest </w:t>
      </w:r>
      <w:r w:rsidR="00146A00">
        <w:rPr>
          <w:rFonts w:ascii="Times New Roman" w:hAnsi="Times New Roman" w:cs="Times New Roman"/>
          <w:color w:val="000000" w:themeColor="text1"/>
          <w:sz w:val="24"/>
          <w:szCs w:val="24"/>
        </w:rPr>
        <w:t xml:space="preserve">medytacja mindfulness. </w:t>
      </w:r>
      <w:r w:rsidRPr="005159E8">
        <w:rPr>
          <w:rFonts w:ascii="Times New Roman" w:hAnsi="Times New Roman" w:cs="Times New Roman"/>
          <w:color w:val="000000" w:themeColor="text1"/>
          <w:sz w:val="24"/>
          <w:szCs w:val="24"/>
        </w:rPr>
        <w:t>Celem badania pilotażowego</w:t>
      </w:r>
      <w:r w:rsidR="00146A00">
        <w:rPr>
          <w:rFonts w:ascii="Times New Roman" w:hAnsi="Times New Roman" w:cs="Times New Roman"/>
          <w:color w:val="000000" w:themeColor="text1"/>
          <w:sz w:val="24"/>
          <w:szCs w:val="24"/>
        </w:rPr>
        <w:t xml:space="preserve"> przeprowadzonego na grupie 380 uczni</w:t>
      </w:r>
      <w:r w:rsidR="00455C9C">
        <w:rPr>
          <w:rFonts w:ascii="Times New Roman" w:hAnsi="Times New Roman" w:cs="Times New Roman"/>
          <w:color w:val="000000" w:themeColor="text1"/>
          <w:sz w:val="24"/>
          <w:szCs w:val="24"/>
        </w:rPr>
        <w:t>ów</w:t>
      </w:r>
      <w:r w:rsidR="00146A00">
        <w:rPr>
          <w:rFonts w:ascii="Times New Roman" w:hAnsi="Times New Roman" w:cs="Times New Roman"/>
          <w:color w:val="000000" w:themeColor="text1"/>
          <w:sz w:val="24"/>
          <w:szCs w:val="24"/>
        </w:rPr>
        <w:t xml:space="preserve"> i student</w:t>
      </w:r>
      <w:r w:rsidR="00455C9C">
        <w:rPr>
          <w:rFonts w:ascii="Times New Roman" w:hAnsi="Times New Roman" w:cs="Times New Roman"/>
          <w:color w:val="000000" w:themeColor="text1"/>
          <w:sz w:val="24"/>
          <w:szCs w:val="24"/>
        </w:rPr>
        <w:t>ów z Warszawy, Mińska Mazowieckiego i Żyrardowa</w:t>
      </w:r>
      <w:r w:rsidR="00146A00">
        <w:rPr>
          <w:rFonts w:ascii="Times New Roman" w:hAnsi="Times New Roman" w:cs="Times New Roman"/>
          <w:color w:val="000000" w:themeColor="text1"/>
          <w:sz w:val="24"/>
          <w:szCs w:val="24"/>
        </w:rPr>
        <w:t xml:space="preserve"> </w:t>
      </w:r>
      <w:r w:rsidR="00030F48">
        <w:rPr>
          <w:rFonts w:ascii="Times New Roman" w:hAnsi="Times New Roman" w:cs="Times New Roman"/>
          <w:color w:val="000000" w:themeColor="text1"/>
          <w:sz w:val="24"/>
          <w:szCs w:val="24"/>
        </w:rPr>
        <w:t>była</w:t>
      </w:r>
      <w:r w:rsidRPr="005159E8">
        <w:rPr>
          <w:rFonts w:ascii="Times New Roman" w:hAnsi="Times New Roman" w:cs="Times New Roman"/>
          <w:color w:val="000000" w:themeColor="text1"/>
          <w:sz w:val="24"/>
          <w:szCs w:val="24"/>
        </w:rPr>
        <w:t xml:space="preserve"> analiza potencjalnego wykorzystania medytacji </w:t>
      </w:r>
      <w:r w:rsidR="00146A00">
        <w:rPr>
          <w:rFonts w:ascii="Times New Roman" w:hAnsi="Times New Roman" w:cs="Times New Roman"/>
          <w:color w:val="000000" w:themeColor="text1"/>
          <w:sz w:val="24"/>
          <w:szCs w:val="24"/>
        </w:rPr>
        <w:t>z oddechem</w:t>
      </w:r>
      <w:r w:rsidRPr="005159E8">
        <w:rPr>
          <w:rFonts w:ascii="Times New Roman" w:hAnsi="Times New Roman" w:cs="Times New Roman"/>
          <w:color w:val="000000" w:themeColor="text1"/>
          <w:sz w:val="24"/>
          <w:szCs w:val="24"/>
        </w:rPr>
        <w:t xml:space="preserve"> w </w:t>
      </w:r>
      <w:r w:rsidR="00057341">
        <w:rPr>
          <w:rFonts w:ascii="Times New Roman" w:hAnsi="Times New Roman" w:cs="Times New Roman"/>
          <w:color w:val="000000" w:themeColor="text1"/>
          <w:sz w:val="24"/>
          <w:szCs w:val="24"/>
        </w:rPr>
        <w:t xml:space="preserve">poprawie samopoczucia, a następnie </w:t>
      </w:r>
      <w:r w:rsidRPr="005159E8">
        <w:rPr>
          <w:rFonts w:ascii="Times New Roman" w:hAnsi="Times New Roman" w:cs="Times New Roman"/>
          <w:color w:val="000000" w:themeColor="text1"/>
          <w:sz w:val="24"/>
          <w:szCs w:val="24"/>
        </w:rPr>
        <w:t>profilaktyce i łagodzeniu objawów depresyjnych</w:t>
      </w:r>
      <w:r w:rsidR="00057341">
        <w:rPr>
          <w:rFonts w:ascii="Times New Roman" w:hAnsi="Times New Roman" w:cs="Times New Roman"/>
          <w:color w:val="000000" w:themeColor="text1"/>
          <w:sz w:val="24"/>
          <w:szCs w:val="24"/>
        </w:rPr>
        <w:t>,</w:t>
      </w:r>
      <w:r w:rsidRPr="005159E8">
        <w:rPr>
          <w:rFonts w:ascii="Times New Roman" w:hAnsi="Times New Roman" w:cs="Times New Roman"/>
          <w:color w:val="000000" w:themeColor="text1"/>
          <w:sz w:val="24"/>
          <w:szCs w:val="24"/>
        </w:rPr>
        <w:t xml:space="preserve"> u ludzi młodych.</w:t>
      </w:r>
      <w:r>
        <w:rPr>
          <w:rFonts w:ascii="Times New Roman" w:hAnsi="Times New Roman" w:cs="Times New Roman"/>
          <w:color w:val="000000" w:themeColor="text1"/>
          <w:sz w:val="24"/>
          <w:szCs w:val="24"/>
        </w:rPr>
        <w:t xml:space="preserve"> </w:t>
      </w:r>
      <w:r w:rsidR="00030F48">
        <w:rPr>
          <w:rFonts w:ascii="Times New Roman" w:hAnsi="Times New Roman" w:cs="Times New Roman"/>
          <w:color w:val="000000" w:themeColor="text1"/>
          <w:sz w:val="24"/>
          <w:szCs w:val="24"/>
        </w:rPr>
        <w:t>Badanie wykazało duży potencjał interwencji. P</w:t>
      </w:r>
      <w:r w:rsidR="00030F48" w:rsidRPr="005159E8">
        <w:rPr>
          <w:rFonts w:ascii="Times New Roman" w:hAnsi="Times New Roman" w:cs="Times New Roman"/>
          <w:color w:val="000000" w:themeColor="text1"/>
          <w:sz w:val="24"/>
          <w:szCs w:val="24"/>
        </w:rPr>
        <w:t>oziom pozytywnych uczuć wzrósł</w:t>
      </w:r>
      <w:r w:rsidR="00030F48">
        <w:rPr>
          <w:rFonts w:ascii="Times New Roman" w:hAnsi="Times New Roman" w:cs="Times New Roman"/>
          <w:color w:val="000000" w:themeColor="text1"/>
          <w:sz w:val="24"/>
          <w:szCs w:val="24"/>
        </w:rPr>
        <w:t xml:space="preserve"> u 43,68% badanych</w:t>
      </w:r>
      <w:r w:rsidR="00030F48" w:rsidRPr="005159E8">
        <w:rPr>
          <w:rFonts w:ascii="Times New Roman" w:hAnsi="Times New Roman" w:cs="Times New Roman"/>
          <w:color w:val="000000" w:themeColor="text1"/>
          <w:sz w:val="24"/>
          <w:szCs w:val="24"/>
        </w:rPr>
        <w:t>, natomiast poziom negatywnych uczuć</w:t>
      </w:r>
      <w:r w:rsidR="00030F48">
        <w:rPr>
          <w:rFonts w:ascii="Times New Roman" w:hAnsi="Times New Roman" w:cs="Times New Roman"/>
          <w:color w:val="000000" w:themeColor="text1"/>
          <w:sz w:val="24"/>
          <w:szCs w:val="24"/>
        </w:rPr>
        <w:t xml:space="preserve"> znacząco </w:t>
      </w:r>
      <w:r w:rsidR="00030F48" w:rsidRPr="005159E8">
        <w:rPr>
          <w:rFonts w:ascii="Times New Roman" w:hAnsi="Times New Roman" w:cs="Times New Roman"/>
          <w:color w:val="000000" w:themeColor="text1"/>
          <w:sz w:val="24"/>
          <w:szCs w:val="24"/>
        </w:rPr>
        <w:t>obniżył się</w:t>
      </w:r>
      <w:r w:rsidR="00030F48">
        <w:rPr>
          <w:rFonts w:ascii="Times New Roman" w:hAnsi="Times New Roman" w:cs="Times New Roman"/>
          <w:color w:val="000000" w:themeColor="text1"/>
          <w:sz w:val="24"/>
          <w:szCs w:val="24"/>
        </w:rPr>
        <w:t xml:space="preserve"> u 93,29% badanych. </w:t>
      </w:r>
    </w:p>
    <w:p w14:paraId="21BF89B5" w14:textId="77777777" w:rsidR="007C3896" w:rsidRDefault="007C3896" w:rsidP="007C3896">
      <w:pPr>
        <w:spacing w:after="0" w:line="360" w:lineRule="auto"/>
        <w:jc w:val="both"/>
        <w:rPr>
          <w:rFonts w:ascii="Times New Roman" w:hAnsi="Times New Roman" w:cs="Times New Roman"/>
          <w:color w:val="000000" w:themeColor="text1"/>
          <w:sz w:val="24"/>
          <w:szCs w:val="24"/>
        </w:rPr>
      </w:pPr>
    </w:p>
    <w:p w14:paraId="4C12A2F2" w14:textId="77777777" w:rsidR="007C3896" w:rsidRPr="005645A5" w:rsidRDefault="007C3896" w:rsidP="007C3896">
      <w:pPr>
        <w:spacing w:after="0" w:line="360" w:lineRule="auto"/>
        <w:jc w:val="both"/>
        <w:rPr>
          <w:rFonts w:ascii="Times New Roman" w:hAnsi="Times New Roman" w:cs="Times New Roman"/>
          <w:b/>
          <w:bCs/>
          <w:color w:val="000000" w:themeColor="text1"/>
          <w:sz w:val="24"/>
          <w:szCs w:val="24"/>
          <w:lang w:val="en-US"/>
        </w:rPr>
      </w:pPr>
      <w:r w:rsidRPr="005645A5">
        <w:rPr>
          <w:rFonts w:ascii="Times New Roman" w:hAnsi="Times New Roman" w:cs="Times New Roman"/>
          <w:b/>
          <w:bCs/>
          <w:color w:val="000000" w:themeColor="text1"/>
          <w:sz w:val="24"/>
          <w:szCs w:val="24"/>
          <w:lang w:val="en-US"/>
        </w:rPr>
        <w:t>Abstract</w:t>
      </w:r>
    </w:p>
    <w:p w14:paraId="065CC820" w14:textId="5A2FFD8C" w:rsidR="00146A00" w:rsidRPr="0040170F" w:rsidRDefault="00646E55" w:rsidP="007C3896">
      <w:pPr>
        <w:spacing w:after="0" w:line="360" w:lineRule="auto"/>
        <w:jc w:val="both"/>
        <w:rPr>
          <w:rFonts w:ascii="Times New Roman" w:eastAsia="Arial" w:hAnsi="Times New Roman" w:cs="Times New Roman"/>
          <w:b/>
          <w:bCs/>
          <w:color w:val="000000" w:themeColor="text1"/>
          <w:sz w:val="24"/>
          <w:szCs w:val="24"/>
          <w:lang w:val="en-US"/>
        </w:rPr>
      </w:pPr>
      <w:r w:rsidRPr="00646E55">
        <w:rPr>
          <w:rFonts w:ascii="Times New Roman" w:hAnsi="Times New Roman" w:cs="Times New Roman"/>
          <w:color w:val="000000" w:themeColor="text1"/>
          <w:sz w:val="24"/>
          <w:szCs w:val="24"/>
          <w:lang w:val="en-US"/>
        </w:rPr>
        <w:t xml:space="preserve">Depression is currently one of the most common causes of premature death. As statistics show, it also affects young people more and more often. For this reason, it becomes crucial to find simple and mass-applicable preventive measures. Many studies indicate that the combination of pharmacotherapy and mind-body intervention is an effective method. Numerous </w:t>
      </w:r>
      <w:r>
        <w:rPr>
          <w:rFonts w:ascii="Times New Roman" w:hAnsi="Times New Roman" w:cs="Times New Roman"/>
          <w:color w:val="000000" w:themeColor="text1"/>
          <w:sz w:val="24"/>
          <w:szCs w:val="24"/>
          <w:lang w:val="en-US"/>
        </w:rPr>
        <w:t xml:space="preserve">international </w:t>
      </w:r>
      <w:r w:rsidRPr="00646E55">
        <w:rPr>
          <w:rFonts w:ascii="Times New Roman" w:hAnsi="Times New Roman" w:cs="Times New Roman"/>
          <w:color w:val="000000" w:themeColor="text1"/>
          <w:sz w:val="24"/>
          <w:szCs w:val="24"/>
          <w:lang w:val="en-US"/>
        </w:rPr>
        <w:t xml:space="preserve">scientific </w:t>
      </w:r>
      <w:r w:rsidR="00455C9C" w:rsidRPr="00646E55">
        <w:rPr>
          <w:rFonts w:ascii="Times New Roman" w:hAnsi="Times New Roman" w:cs="Times New Roman"/>
          <w:color w:val="000000" w:themeColor="text1"/>
          <w:sz w:val="24"/>
          <w:szCs w:val="24"/>
          <w:lang w:val="en-US"/>
        </w:rPr>
        <w:t>evidence</w:t>
      </w:r>
      <w:r w:rsidRPr="00646E55">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presents</w:t>
      </w:r>
      <w:r w:rsidRPr="00646E55">
        <w:rPr>
          <w:rFonts w:ascii="Times New Roman" w:hAnsi="Times New Roman" w:cs="Times New Roman"/>
          <w:color w:val="000000" w:themeColor="text1"/>
          <w:sz w:val="24"/>
          <w:szCs w:val="24"/>
          <w:lang w:val="en-US"/>
        </w:rPr>
        <w:t xml:space="preserve"> that one of the effective forms is mindfulness meditation. The aim of </w:t>
      </w:r>
      <w:r w:rsidRPr="00646E55">
        <w:rPr>
          <w:rFonts w:ascii="Times New Roman" w:hAnsi="Times New Roman" w:cs="Times New Roman"/>
          <w:color w:val="000000" w:themeColor="text1"/>
          <w:sz w:val="24"/>
          <w:szCs w:val="24"/>
          <w:lang w:val="en-US"/>
        </w:rPr>
        <w:lastRenderedPageBreak/>
        <w:t xml:space="preserve">this pilot study conducted on a group of </w:t>
      </w:r>
      <w:r w:rsidR="00455C9C">
        <w:rPr>
          <w:rFonts w:ascii="Times New Roman" w:hAnsi="Times New Roman" w:cs="Times New Roman"/>
          <w:color w:val="000000" w:themeColor="text1"/>
          <w:sz w:val="24"/>
          <w:szCs w:val="24"/>
          <w:lang w:val="en-US"/>
        </w:rPr>
        <w:t xml:space="preserve">polish </w:t>
      </w:r>
      <w:r w:rsidRPr="00646E55">
        <w:rPr>
          <w:rFonts w:ascii="Times New Roman" w:hAnsi="Times New Roman" w:cs="Times New Roman"/>
          <w:color w:val="000000" w:themeColor="text1"/>
          <w:sz w:val="24"/>
          <w:szCs w:val="24"/>
          <w:lang w:val="en-US"/>
        </w:rPr>
        <w:t>380 students</w:t>
      </w:r>
      <w:r w:rsidR="00455C9C">
        <w:rPr>
          <w:rFonts w:ascii="Times New Roman" w:hAnsi="Times New Roman" w:cs="Times New Roman"/>
          <w:color w:val="000000" w:themeColor="text1"/>
          <w:sz w:val="24"/>
          <w:szCs w:val="24"/>
          <w:lang w:val="en-US"/>
        </w:rPr>
        <w:t xml:space="preserve"> from </w:t>
      </w:r>
      <w:r w:rsidR="00455C9C" w:rsidRPr="00455C9C">
        <w:rPr>
          <w:rFonts w:ascii="Times New Roman" w:hAnsi="Times New Roman" w:cs="Times New Roman"/>
          <w:color w:val="000000" w:themeColor="text1"/>
          <w:sz w:val="24"/>
          <w:szCs w:val="24"/>
          <w:lang w:val="en-US"/>
        </w:rPr>
        <w:t>War</w:t>
      </w:r>
      <w:r w:rsidR="00455C9C">
        <w:rPr>
          <w:rFonts w:ascii="Times New Roman" w:hAnsi="Times New Roman" w:cs="Times New Roman"/>
          <w:color w:val="000000" w:themeColor="text1"/>
          <w:sz w:val="24"/>
          <w:szCs w:val="24"/>
          <w:lang w:val="en-US"/>
        </w:rPr>
        <w:t>saw</w:t>
      </w:r>
      <w:r w:rsidR="00455C9C" w:rsidRPr="00455C9C">
        <w:rPr>
          <w:rFonts w:ascii="Times New Roman" w:hAnsi="Times New Roman" w:cs="Times New Roman"/>
          <w:color w:val="000000" w:themeColor="text1"/>
          <w:sz w:val="24"/>
          <w:szCs w:val="24"/>
          <w:lang w:val="en-US"/>
        </w:rPr>
        <w:t>, Mińsk Mazowiecki</w:t>
      </w:r>
      <w:r w:rsidR="00455C9C">
        <w:rPr>
          <w:rFonts w:ascii="Times New Roman" w:hAnsi="Times New Roman" w:cs="Times New Roman"/>
          <w:color w:val="000000" w:themeColor="text1"/>
          <w:sz w:val="24"/>
          <w:szCs w:val="24"/>
          <w:lang w:val="en-US"/>
        </w:rPr>
        <w:t xml:space="preserve"> and</w:t>
      </w:r>
      <w:r w:rsidR="00455C9C" w:rsidRPr="00455C9C">
        <w:rPr>
          <w:rFonts w:ascii="Times New Roman" w:hAnsi="Times New Roman" w:cs="Times New Roman"/>
          <w:color w:val="000000" w:themeColor="text1"/>
          <w:sz w:val="24"/>
          <w:szCs w:val="24"/>
          <w:lang w:val="en-US"/>
        </w:rPr>
        <w:t xml:space="preserve"> Żyrard</w:t>
      </w:r>
      <w:r w:rsidR="00455C9C">
        <w:rPr>
          <w:rFonts w:ascii="Times New Roman" w:hAnsi="Times New Roman" w:cs="Times New Roman"/>
          <w:color w:val="000000" w:themeColor="text1"/>
          <w:sz w:val="24"/>
          <w:szCs w:val="24"/>
          <w:lang w:val="en-US"/>
        </w:rPr>
        <w:t>ów</w:t>
      </w:r>
      <w:r w:rsidRPr="00646E55">
        <w:rPr>
          <w:rFonts w:ascii="Times New Roman" w:hAnsi="Times New Roman" w:cs="Times New Roman"/>
          <w:color w:val="000000" w:themeColor="text1"/>
          <w:sz w:val="24"/>
          <w:szCs w:val="24"/>
          <w:lang w:val="en-US"/>
        </w:rPr>
        <w:t xml:space="preserve"> is to analyze the potential of breathing meditation in improving well-bein</w:t>
      </w:r>
      <w:r>
        <w:rPr>
          <w:rFonts w:ascii="Times New Roman" w:hAnsi="Times New Roman" w:cs="Times New Roman"/>
          <w:color w:val="000000" w:themeColor="text1"/>
          <w:sz w:val="24"/>
          <w:szCs w:val="24"/>
          <w:lang w:val="en-US"/>
        </w:rPr>
        <w:t>g, and then</w:t>
      </w:r>
      <w:r w:rsidRPr="00646E55">
        <w:rPr>
          <w:rFonts w:ascii="Times New Roman" w:hAnsi="Times New Roman" w:cs="Times New Roman"/>
          <w:color w:val="000000" w:themeColor="text1"/>
          <w:sz w:val="24"/>
          <w:szCs w:val="24"/>
          <w:lang w:val="en-US"/>
        </w:rPr>
        <w:t xml:space="preserve"> prevention and relief of depressive symptoms, in young people.</w:t>
      </w:r>
      <w:r w:rsidR="003B40B4">
        <w:rPr>
          <w:rFonts w:ascii="Times New Roman" w:hAnsi="Times New Roman" w:cs="Times New Roman"/>
          <w:color w:val="000000" w:themeColor="text1"/>
          <w:sz w:val="24"/>
          <w:szCs w:val="24"/>
          <w:lang w:val="en-US"/>
        </w:rPr>
        <w:t xml:space="preserve"> </w:t>
      </w:r>
      <w:r w:rsidR="003B40B4" w:rsidRPr="003B40B4">
        <w:rPr>
          <w:rFonts w:ascii="Times New Roman" w:hAnsi="Times New Roman" w:cs="Times New Roman"/>
          <w:color w:val="000000" w:themeColor="text1"/>
          <w:sz w:val="24"/>
          <w:szCs w:val="24"/>
          <w:lang w:val="en-US"/>
        </w:rPr>
        <w:t xml:space="preserve">The study </w:t>
      </w:r>
      <w:r w:rsidR="003B40B4">
        <w:rPr>
          <w:rFonts w:ascii="Times New Roman" w:hAnsi="Times New Roman" w:cs="Times New Roman"/>
          <w:color w:val="000000" w:themeColor="text1"/>
          <w:sz w:val="24"/>
          <w:szCs w:val="24"/>
          <w:lang w:val="en-US"/>
        </w:rPr>
        <w:t>demonstrated</w:t>
      </w:r>
      <w:r w:rsidR="003B40B4" w:rsidRPr="003B40B4">
        <w:rPr>
          <w:rFonts w:ascii="Times New Roman" w:hAnsi="Times New Roman" w:cs="Times New Roman"/>
          <w:color w:val="000000" w:themeColor="text1"/>
          <w:sz w:val="24"/>
          <w:szCs w:val="24"/>
          <w:lang w:val="en-US"/>
        </w:rPr>
        <w:t xml:space="preserve"> great </w:t>
      </w:r>
      <w:r w:rsidR="005B1065">
        <w:rPr>
          <w:rFonts w:ascii="Times New Roman" w:hAnsi="Times New Roman" w:cs="Times New Roman"/>
          <w:color w:val="000000" w:themeColor="text1"/>
          <w:sz w:val="24"/>
          <w:szCs w:val="24"/>
          <w:lang w:val="en-US"/>
        </w:rPr>
        <w:t>perspectives</w:t>
      </w:r>
      <w:r w:rsidR="003B40B4" w:rsidRPr="003B40B4">
        <w:rPr>
          <w:rFonts w:ascii="Times New Roman" w:hAnsi="Times New Roman" w:cs="Times New Roman"/>
          <w:color w:val="000000" w:themeColor="text1"/>
          <w:sz w:val="24"/>
          <w:szCs w:val="24"/>
          <w:lang w:val="en-US"/>
        </w:rPr>
        <w:t xml:space="preserve"> for </w:t>
      </w:r>
      <w:r w:rsidR="003B40B4">
        <w:rPr>
          <w:rFonts w:ascii="Times New Roman" w:hAnsi="Times New Roman" w:cs="Times New Roman"/>
          <w:color w:val="000000" w:themeColor="text1"/>
          <w:sz w:val="24"/>
          <w:szCs w:val="24"/>
          <w:lang w:val="en-US"/>
        </w:rPr>
        <w:t xml:space="preserve">mindfulness </w:t>
      </w:r>
      <w:r w:rsidR="003B40B4" w:rsidRPr="003B40B4">
        <w:rPr>
          <w:rFonts w:ascii="Times New Roman" w:hAnsi="Times New Roman" w:cs="Times New Roman"/>
          <w:color w:val="000000" w:themeColor="text1"/>
          <w:sz w:val="24"/>
          <w:szCs w:val="24"/>
          <w:lang w:val="en-US"/>
        </w:rPr>
        <w:t xml:space="preserve">intervention. The level of positive feelings increased in 43.68% of respondents, while the level of negative feelings </w:t>
      </w:r>
      <w:r w:rsidR="005B1065" w:rsidRPr="003B40B4">
        <w:rPr>
          <w:rFonts w:ascii="Times New Roman" w:hAnsi="Times New Roman" w:cs="Times New Roman"/>
          <w:color w:val="000000" w:themeColor="text1"/>
          <w:sz w:val="24"/>
          <w:szCs w:val="24"/>
          <w:lang w:val="en-US"/>
        </w:rPr>
        <w:t xml:space="preserve">significantly </w:t>
      </w:r>
      <w:r w:rsidR="003B40B4" w:rsidRPr="003B40B4">
        <w:rPr>
          <w:rFonts w:ascii="Times New Roman" w:hAnsi="Times New Roman" w:cs="Times New Roman"/>
          <w:color w:val="000000" w:themeColor="text1"/>
          <w:sz w:val="24"/>
          <w:szCs w:val="24"/>
          <w:lang w:val="en-US"/>
        </w:rPr>
        <w:t>decreased in 93.29% of respondents.</w:t>
      </w:r>
    </w:p>
    <w:p w14:paraId="4A56CF64" w14:textId="77777777" w:rsidR="00646E55" w:rsidRPr="00646E55" w:rsidRDefault="00646E55" w:rsidP="007C3896">
      <w:pPr>
        <w:spacing w:after="0" w:line="360" w:lineRule="auto"/>
        <w:jc w:val="both"/>
        <w:rPr>
          <w:rFonts w:ascii="Times New Roman" w:eastAsia="Arial" w:hAnsi="Times New Roman" w:cs="Times New Roman"/>
          <w:b/>
          <w:bCs/>
          <w:color w:val="000000" w:themeColor="text1"/>
          <w:sz w:val="24"/>
          <w:szCs w:val="24"/>
          <w:lang w:val="en-US"/>
        </w:rPr>
      </w:pPr>
    </w:p>
    <w:p w14:paraId="228984C3" w14:textId="6779E519" w:rsidR="007C3896" w:rsidRPr="005159E8" w:rsidRDefault="007C3896" w:rsidP="007C3896">
      <w:pPr>
        <w:spacing w:after="0" w:line="360" w:lineRule="auto"/>
        <w:jc w:val="both"/>
        <w:rPr>
          <w:rFonts w:ascii="Times New Roman" w:hAnsi="Times New Roman" w:cs="Times New Roman"/>
          <w:color w:val="000000" w:themeColor="text1"/>
          <w:sz w:val="24"/>
          <w:szCs w:val="24"/>
        </w:rPr>
      </w:pPr>
      <w:r w:rsidRPr="005159E8">
        <w:rPr>
          <w:rFonts w:ascii="Times New Roman" w:eastAsia="Arial" w:hAnsi="Times New Roman" w:cs="Times New Roman"/>
          <w:b/>
          <w:bCs/>
          <w:color w:val="000000" w:themeColor="text1"/>
          <w:sz w:val="24"/>
          <w:szCs w:val="24"/>
        </w:rPr>
        <w:t>Słowa kluczowe</w:t>
      </w:r>
    </w:p>
    <w:p w14:paraId="10B6DF92" w14:textId="123FCA8F" w:rsidR="007C3896" w:rsidRDefault="007C3896" w:rsidP="007C3896">
      <w:pPr>
        <w:spacing w:after="0" w:line="360" w:lineRule="auto"/>
        <w:jc w:val="both"/>
        <w:rPr>
          <w:rFonts w:ascii="Times New Roman" w:eastAsia="Arial" w:hAnsi="Times New Roman" w:cs="Times New Roman"/>
          <w:color w:val="000000" w:themeColor="text1"/>
          <w:sz w:val="24"/>
          <w:szCs w:val="24"/>
        </w:rPr>
      </w:pPr>
      <w:r w:rsidRPr="005159E8">
        <w:rPr>
          <w:rFonts w:ascii="Times New Roman" w:eastAsia="Arial" w:hAnsi="Times New Roman" w:cs="Times New Roman"/>
          <w:color w:val="000000" w:themeColor="text1"/>
          <w:sz w:val="24"/>
          <w:szCs w:val="24"/>
        </w:rPr>
        <w:t xml:space="preserve">Depresja, </w:t>
      </w:r>
      <w:r>
        <w:rPr>
          <w:rFonts w:ascii="Times New Roman" w:eastAsia="Arial" w:hAnsi="Times New Roman" w:cs="Times New Roman"/>
          <w:color w:val="000000" w:themeColor="text1"/>
          <w:sz w:val="24"/>
          <w:szCs w:val="24"/>
        </w:rPr>
        <w:t xml:space="preserve">Rezyliencja, Mindfulness, </w:t>
      </w:r>
      <w:r w:rsidRPr="005159E8">
        <w:rPr>
          <w:rFonts w:ascii="Times New Roman" w:eastAsia="Arial" w:hAnsi="Times New Roman" w:cs="Times New Roman"/>
          <w:color w:val="000000" w:themeColor="text1"/>
          <w:sz w:val="24"/>
          <w:szCs w:val="24"/>
        </w:rPr>
        <w:t>Medytacja, Młodzież</w:t>
      </w:r>
      <w:r>
        <w:rPr>
          <w:rFonts w:ascii="Times New Roman" w:eastAsia="Arial" w:hAnsi="Times New Roman" w:cs="Times New Roman"/>
          <w:color w:val="000000" w:themeColor="text1"/>
          <w:sz w:val="24"/>
          <w:szCs w:val="24"/>
        </w:rPr>
        <w:t xml:space="preserve">. </w:t>
      </w:r>
    </w:p>
    <w:p w14:paraId="52AB9664" w14:textId="77777777" w:rsidR="007C3896" w:rsidRDefault="007C3896" w:rsidP="007C3896">
      <w:pPr>
        <w:spacing w:after="0" w:line="360" w:lineRule="auto"/>
        <w:jc w:val="both"/>
        <w:rPr>
          <w:rFonts w:ascii="Times New Roman" w:eastAsia="Arial" w:hAnsi="Times New Roman" w:cs="Times New Roman"/>
          <w:color w:val="000000" w:themeColor="text1"/>
          <w:sz w:val="24"/>
          <w:szCs w:val="24"/>
        </w:rPr>
      </w:pPr>
    </w:p>
    <w:p w14:paraId="1BB55691" w14:textId="77777777" w:rsidR="007C3896" w:rsidRPr="007C3896" w:rsidRDefault="007C3896" w:rsidP="007C3896">
      <w:pPr>
        <w:spacing w:after="0" w:line="360" w:lineRule="auto"/>
        <w:jc w:val="both"/>
        <w:rPr>
          <w:rFonts w:ascii="Times New Roman" w:eastAsia="Arial" w:hAnsi="Times New Roman" w:cs="Times New Roman"/>
          <w:b/>
          <w:bCs/>
          <w:color w:val="000000" w:themeColor="text1"/>
          <w:sz w:val="24"/>
          <w:szCs w:val="24"/>
          <w:lang w:val="en-US"/>
        </w:rPr>
      </w:pPr>
      <w:r w:rsidRPr="007C3896">
        <w:rPr>
          <w:rFonts w:ascii="Times New Roman" w:eastAsia="Arial" w:hAnsi="Times New Roman" w:cs="Times New Roman"/>
          <w:b/>
          <w:bCs/>
          <w:color w:val="000000" w:themeColor="text1"/>
          <w:sz w:val="24"/>
          <w:szCs w:val="24"/>
          <w:lang w:val="en-US"/>
        </w:rPr>
        <w:t>Keywords</w:t>
      </w:r>
    </w:p>
    <w:p w14:paraId="16C6C328" w14:textId="344A8FF0" w:rsidR="007C3896" w:rsidRDefault="007C3896" w:rsidP="007C3896">
      <w:pPr>
        <w:spacing w:after="0" w:line="360" w:lineRule="auto"/>
        <w:jc w:val="both"/>
        <w:rPr>
          <w:rFonts w:ascii="Times New Roman" w:eastAsia="Arial" w:hAnsi="Times New Roman" w:cs="Times New Roman"/>
          <w:color w:val="000000" w:themeColor="text1"/>
          <w:sz w:val="24"/>
          <w:szCs w:val="24"/>
          <w:lang w:val="en-US"/>
        </w:rPr>
      </w:pPr>
      <w:r w:rsidRPr="005645A5">
        <w:rPr>
          <w:rFonts w:ascii="Times New Roman" w:eastAsia="Arial" w:hAnsi="Times New Roman" w:cs="Times New Roman"/>
          <w:color w:val="000000" w:themeColor="text1"/>
          <w:sz w:val="24"/>
          <w:szCs w:val="24"/>
          <w:lang w:val="en-US"/>
        </w:rPr>
        <w:t>Depression, Resilience, Meditation, Mindfulness, Teenagers</w:t>
      </w:r>
    </w:p>
    <w:p w14:paraId="400BDF03" w14:textId="22775FAA" w:rsidR="00146A00" w:rsidRDefault="00146A00" w:rsidP="007C3896">
      <w:pPr>
        <w:spacing w:after="0" w:line="360" w:lineRule="auto"/>
        <w:jc w:val="both"/>
        <w:rPr>
          <w:rFonts w:ascii="Times New Roman" w:eastAsia="Arial" w:hAnsi="Times New Roman" w:cs="Times New Roman"/>
          <w:color w:val="000000" w:themeColor="text1"/>
          <w:sz w:val="24"/>
          <w:szCs w:val="24"/>
          <w:lang w:val="en-US"/>
        </w:rPr>
      </w:pPr>
    </w:p>
    <w:p w14:paraId="589DD3F9" w14:textId="075A6779" w:rsidR="00146A00" w:rsidRDefault="00146A00" w:rsidP="007C3896">
      <w:pPr>
        <w:spacing w:after="0" w:line="360" w:lineRule="auto"/>
        <w:jc w:val="both"/>
        <w:rPr>
          <w:rFonts w:ascii="Times New Roman" w:eastAsia="Arial" w:hAnsi="Times New Roman" w:cs="Times New Roman"/>
          <w:b/>
          <w:bCs/>
          <w:color w:val="000000" w:themeColor="text1"/>
          <w:sz w:val="24"/>
          <w:szCs w:val="24"/>
          <w:lang w:val="en-US"/>
        </w:rPr>
      </w:pPr>
      <w:r w:rsidRPr="00146A00">
        <w:rPr>
          <w:rFonts w:ascii="Times New Roman" w:eastAsia="Arial" w:hAnsi="Times New Roman" w:cs="Times New Roman"/>
          <w:b/>
          <w:bCs/>
          <w:color w:val="000000" w:themeColor="text1"/>
          <w:sz w:val="24"/>
          <w:szCs w:val="24"/>
          <w:lang w:val="en-US"/>
        </w:rPr>
        <w:t>Bibliografia</w:t>
      </w:r>
    </w:p>
    <w:p w14:paraId="6581B92B" w14:textId="767BBAFA"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Al Ozairi, A. et al.</w:t>
      </w:r>
      <w:r>
        <w:rPr>
          <w:rFonts w:ascii="Times New Roman" w:hAnsi="Times New Roman" w:cs="Times New Roman"/>
          <w:lang w:val="en-US"/>
        </w:rPr>
        <w:t xml:space="preserve">, </w:t>
      </w:r>
      <w:r w:rsidRPr="006B051F">
        <w:rPr>
          <w:rFonts w:ascii="Times New Roman" w:hAnsi="Times New Roman" w:cs="Times New Roman"/>
          <w:i/>
          <w:iCs/>
          <w:lang w:val="en-US"/>
        </w:rPr>
        <w:t>Effectiveness of virtual mindfulness-based interventions on perceived anxiety and depression of physicians during the COVID-19 pandemic: A pre-post experimental study.</w:t>
      </w:r>
      <w:r w:rsidR="00797ACF">
        <w:rPr>
          <w:rFonts w:ascii="Times New Roman" w:hAnsi="Times New Roman" w:cs="Times New Roman"/>
          <w:lang w:val="en-US"/>
        </w:rPr>
        <w:t>, “</w:t>
      </w:r>
      <w:r w:rsidRPr="00797ACF">
        <w:rPr>
          <w:rFonts w:ascii="Times New Roman" w:hAnsi="Times New Roman" w:cs="Times New Roman"/>
          <w:lang w:val="en-US"/>
        </w:rPr>
        <w:t>Front Psychiatry</w:t>
      </w:r>
      <w:r w:rsidR="00797ACF">
        <w:rPr>
          <w:rFonts w:ascii="Times New Roman" w:hAnsi="Times New Roman" w:cs="Times New Roman"/>
          <w:lang w:val="en-US"/>
        </w:rPr>
        <w:t>”</w:t>
      </w:r>
      <w:r w:rsidR="001A6129">
        <w:rPr>
          <w:rFonts w:ascii="Times New Roman" w:hAnsi="Times New Roman" w:cs="Times New Roman"/>
          <w:i/>
          <w:iCs/>
          <w:lang w:val="en-US"/>
        </w:rPr>
        <w:t xml:space="preserve"> </w:t>
      </w:r>
      <w:r w:rsidR="001A6129" w:rsidRPr="001F6D84">
        <w:rPr>
          <w:rFonts w:ascii="Times New Roman" w:hAnsi="Times New Roman" w:cs="Times New Roman"/>
          <w:lang w:val="en-US"/>
        </w:rPr>
        <w:t>2023</w:t>
      </w:r>
      <w:r w:rsidR="001A6129">
        <w:rPr>
          <w:rFonts w:ascii="Times New Roman" w:hAnsi="Times New Roman" w:cs="Times New Roman"/>
          <w:lang w:val="en-US"/>
        </w:rPr>
        <w:t xml:space="preserve">, </w:t>
      </w:r>
      <w:r w:rsidRPr="001F6D84">
        <w:rPr>
          <w:rFonts w:ascii="Times New Roman" w:hAnsi="Times New Roman" w:cs="Times New Roman"/>
          <w:lang w:val="en-US"/>
        </w:rPr>
        <w:t>13</w:t>
      </w:r>
      <w:r w:rsidR="001A6129">
        <w:rPr>
          <w:rFonts w:ascii="Times New Roman" w:hAnsi="Times New Roman" w:cs="Times New Roman"/>
          <w:lang w:val="en-US"/>
        </w:rPr>
        <w:t>.</w:t>
      </w:r>
    </w:p>
    <w:p w14:paraId="3CA98B66" w14:textId="168E1D11"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Barchielli, B. et al.</w:t>
      </w:r>
      <w:r>
        <w:rPr>
          <w:rFonts w:ascii="Times New Roman" w:hAnsi="Times New Roman" w:cs="Times New Roman"/>
          <w:lang w:val="en-US"/>
        </w:rPr>
        <w:t xml:space="preserve">, </w:t>
      </w:r>
      <w:r w:rsidRPr="006B051F">
        <w:rPr>
          <w:rFonts w:ascii="Times New Roman" w:hAnsi="Times New Roman" w:cs="Times New Roman"/>
          <w:i/>
          <w:iCs/>
          <w:lang w:val="en-US"/>
        </w:rPr>
        <w:t>Climate Changes, Natural Resources Depletion, COVID-19 Pandemic, and Russian-Ukrainian War: What Is the Impact on Habits Change and Mental Health?</w:t>
      </w:r>
      <w:r>
        <w:rPr>
          <w:rFonts w:ascii="Times New Roman" w:hAnsi="Times New Roman" w:cs="Times New Roman"/>
          <w:lang w:val="en-US"/>
        </w:rPr>
        <w:t xml:space="preserve"> </w:t>
      </w:r>
      <w:r w:rsidR="00797ACF">
        <w:rPr>
          <w:rFonts w:ascii="Times New Roman" w:hAnsi="Times New Roman" w:cs="Times New Roman"/>
          <w:lang w:val="en-US"/>
        </w:rPr>
        <w:t>, “</w:t>
      </w:r>
      <w:r w:rsidRPr="00797ACF">
        <w:rPr>
          <w:rFonts w:ascii="Times New Roman" w:hAnsi="Times New Roman" w:cs="Times New Roman"/>
          <w:lang w:val="en-US"/>
        </w:rPr>
        <w:t>Int J Environ Res Public Health</w:t>
      </w:r>
      <w:r w:rsidR="00797ACF">
        <w:rPr>
          <w:rFonts w:ascii="Times New Roman" w:hAnsi="Times New Roman" w:cs="Times New Roman"/>
          <w:lang w:val="en-US"/>
        </w:rPr>
        <w:t>”</w:t>
      </w:r>
      <w:r w:rsidRPr="00797ACF">
        <w:rPr>
          <w:rFonts w:ascii="Times New Roman" w:hAnsi="Times New Roman" w:cs="Times New Roman"/>
          <w:lang w:val="en-US"/>
        </w:rPr>
        <w:t xml:space="preserve"> </w:t>
      </w:r>
      <w:r w:rsidR="001A6129" w:rsidRPr="001F6D84">
        <w:rPr>
          <w:rFonts w:ascii="Times New Roman" w:hAnsi="Times New Roman" w:cs="Times New Roman"/>
          <w:lang w:val="en-US"/>
        </w:rPr>
        <w:t>2022</w:t>
      </w:r>
      <w:r w:rsidR="001A6129">
        <w:rPr>
          <w:rFonts w:ascii="Times New Roman" w:hAnsi="Times New Roman" w:cs="Times New Roman"/>
          <w:lang w:val="en-US"/>
        </w:rPr>
        <w:t xml:space="preserve">, </w:t>
      </w:r>
      <w:r w:rsidRPr="001F6D84">
        <w:rPr>
          <w:rFonts w:ascii="Times New Roman" w:hAnsi="Times New Roman" w:cs="Times New Roman"/>
          <w:lang w:val="en-US"/>
        </w:rPr>
        <w:t>19.</w:t>
      </w:r>
    </w:p>
    <w:p w14:paraId="4F55ADA8" w14:textId="5271A91B" w:rsidR="006B051F" w:rsidRPr="003A70B5" w:rsidRDefault="006B051F" w:rsidP="006B051F">
      <w:pPr>
        <w:rPr>
          <w:rFonts w:ascii="Times New Roman" w:hAnsi="Times New Roman" w:cs="Times New Roman"/>
        </w:rPr>
      </w:pPr>
      <w:r w:rsidRPr="001F6D84">
        <w:rPr>
          <w:rFonts w:ascii="Times New Roman" w:hAnsi="Times New Roman" w:cs="Times New Roman"/>
          <w:lang w:val="en-US"/>
        </w:rPr>
        <w:t>Bennett, N.</w:t>
      </w:r>
      <w:r w:rsidR="005F2ED4">
        <w:rPr>
          <w:rFonts w:ascii="Times New Roman" w:hAnsi="Times New Roman" w:cs="Times New Roman"/>
          <w:lang w:val="en-US"/>
        </w:rPr>
        <w:t>,</w:t>
      </w:r>
      <w:r w:rsidRPr="001F6D84">
        <w:rPr>
          <w:rFonts w:ascii="Times New Roman" w:hAnsi="Times New Roman" w:cs="Times New Roman"/>
          <w:lang w:val="en-US"/>
        </w:rPr>
        <w:t xml:space="preserve"> Lemoine, J. </w:t>
      </w:r>
      <w:r w:rsidRPr="006B051F">
        <w:rPr>
          <w:rFonts w:ascii="Times New Roman" w:hAnsi="Times New Roman" w:cs="Times New Roman"/>
          <w:i/>
          <w:iCs/>
          <w:lang w:val="en-US"/>
        </w:rPr>
        <w:t xml:space="preserve">What a Difference a Word Makes: Understanding Threats to Performance in a VUCA World. </w:t>
      </w:r>
      <w:r w:rsidRPr="003A70B5">
        <w:rPr>
          <w:rFonts w:ascii="Times New Roman" w:hAnsi="Times New Roman" w:cs="Times New Roman"/>
          <w:i/>
          <w:iCs/>
        </w:rPr>
        <w:t>SSRN</w:t>
      </w:r>
      <w:r w:rsidRPr="003A70B5">
        <w:rPr>
          <w:rFonts w:ascii="Times New Roman" w:hAnsi="Times New Roman" w:cs="Times New Roman"/>
        </w:rPr>
        <w:t xml:space="preserve"> </w:t>
      </w:r>
      <w:r w:rsidR="00797ACF" w:rsidRPr="003A70B5">
        <w:rPr>
          <w:rFonts w:ascii="Times New Roman" w:hAnsi="Times New Roman" w:cs="Times New Roman"/>
        </w:rPr>
        <w:t>, „</w:t>
      </w:r>
      <w:r w:rsidRPr="003A70B5">
        <w:rPr>
          <w:rFonts w:ascii="Times New Roman" w:hAnsi="Times New Roman" w:cs="Times New Roman"/>
        </w:rPr>
        <w:t>Electronic Journal</w:t>
      </w:r>
      <w:r w:rsidR="00797ACF" w:rsidRPr="003A70B5">
        <w:rPr>
          <w:rFonts w:ascii="Times New Roman" w:hAnsi="Times New Roman" w:cs="Times New Roman"/>
        </w:rPr>
        <w:t>”</w:t>
      </w:r>
      <w:r w:rsidR="000D5360" w:rsidRPr="003A70B5">
        <w:rPr>
          <w:rFonts w:ascii="Times New Roman" w:hAnsi="Times New Roman" w:cs="Times New Roman"/>
        </w:rPr>
        <w:t xml:space="preserve">, </w:t>
      </w:r>
      <w:r w:rsidRPr="003A70B5">
        <w:rPr>
          <w:rFonts w:ascii="Times New Roman" w:hAnsi="Times New Roman" w:cs="Times New Roman"/>
        </w:rPr>
        <w:t>2014.</w:t>
      </w:r>
    </w:p>
    <w:p w14:paraId="24F3EB90" w14:textId="71E78C42" w:rsidR="006B051F" w:rsidRPr="001F6D84" w:rsidRDefault="006B051F" w:rsidP="006B051F">
      <w:pPr>
        <w:rPr>
          <w:rFonts w:ascii="Times New Roman" w:hAnsi="Times New Roman" w:cs="Times New Roman"/>
          <w:lang w:val="en-US"/>
        </w:rPr>
      </w:pPr>
      <w:r w:rsidRPr="0040170F">
        <w:rPr>
          <w:rFonts w:ascii="Times New Roman" w:hAnsi="Times New Roman" w:cs="Times New Roman"/>
        </w:rPr>
        <w:t xml:space="preserve">Borucka A., </w:t>
      </w:r>
      <w:r w:rsidRPr="0040170F">
        <w:rPr>
          <w:rFonts w:ascii="Times New Roman" w:hAnsi="Times New Roman" w:cs="Times New Roman"/>
          <w:i/>
          <w:iCs/>
        </w:rPr>
        <w:t xml:space="preserve">Koncepcja resilience. </w:t>
      </w:r>
      <w:r w:rsidRPr="006B051F">
        <w:rPr>
          <w:rFonts w:ascii="Times New Roman" w:hAnsi="Times New Roman" w:cs="Times New Roman"/>
          <w:i/>
          <w:iCs/>
        </w:rPr>
        <w:t>Podstawowe założenia i nurty badań</w:t>
      </w:r>
      <w:r w:rsidRPr="001F6D84">
        <w:rPr>
          <w:rFonts w:ascii="Times New Roman" w:hAnsi="Times New Roman" w:cs="Times New Roman"/>
        </w:rPr>
        <w:t xml:space="preserve"> [w]: Junik, W. (red).</w:t>
      </w:r>
      <w:r w:rsidRPr="006B051F">
        <w:rPr>
          <w:rFonts w:ascii="Times New Roman" w:hAnsi="Times New Roman" w:cs="Times New Roman"/>
          <w:i/>
          <w:iCs/>
        </w:rPr>
        <w:t>Resilience. Teoria – badania – praktyka.</w:t>
      </w:r>
      <w:r w:rsidRPr="006B051F">
        <w:rPr>
          <w:rFonts w:ascii="Times New Roman" w:hAnsi="Times New Roman" w:cs="Times New Roman"/>
        </w:rPr>
        <w:t xml:space="preserve"> </w:t>
      </w:r>
      <w:r w:rsidRPr="001F6D84">
        <w:rPr>
          <w:rFonts w:ascii="Times New Roman" w:hAnsi="Times New Roman" w:cs="Times New Roman"/>
          <w:lang w:val="en-US"/>
        </w:rPr>
        <w:t>Warszawa: Wydawnictwo Edukacyjne Parpamedia, 2011</w:t>
      </w:r>
    </w:p>
    <w:p w14:paraId="3CA0AB82" w14:textId="10803565"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Chan, J. S. Y., Deng, K., Wu, J. </w:t>
      </w:r>
      <w:r w:rsidR="005F2ED4">
        <w:rPr>
          <w:rFonts w:ascii="Times New Roman" w:hAnsi="Times New Roman" w:cs="Times New Roman"/>
          <w:lang w:val="en-US"/>
        </w:rPr>
        <w:t>,</w:t>
      </w:r>
      <w:r w:rsidRPr="001F6D84">
        <w:rPr>
          <w:rFonts w:ascii="Times New Roman" w:hAnsi="Times New Roman" w:cs="Times New Roman"/>
          <w:lang w:val="en-US"/>
        </w:rPr>
        <w:t xml:space="preserve"> Yan, J. H. </w:t>
      </w:r>
      <w:r w:rsidRPr="006B051F">
        <w:rPr>
          <w:rFonts w:ascii="Times New Roman" w:hAnsi="Times New Roman" w:cs="Times New Roman"/>
          <w:i/>
          <w:iCs/>
          <w:lang w:val="en-US"/>
        </w:rPr>
        <w:t>Effects of Meditation and Mind–Body Exercises on Older Adults’ Cognitive Performance: A Meta-analysis.</w:t>
      </w:r>
      <w:r w:rsidR="00797ACF">
        <w:rPr>
          <w:rFonts w:ascii="Times New Roman" w:hAnsi="Times New Roman" w:cs="Times New Roman"/>
          <w:lang w:val="en-US"/>
        </w:rPr>
        <w:t>, “</w:t>
      </w:r>
      <w:r w:rsidRPr="00797ACF">
        <w:rPr>
          <w:rFonts w:ascii="Times New Roman" w:hAnsi="Times New Roman" w:cs="Times New Roman"/>
          <w:lang w:val="en-US"/>
        </w:rPr>
        <w:t>Gerontologist</w:t>
      </w:r>
      <w:r w:rsidR="00797ACF">
        <w:rPr>
          <w:rFonts w:ascii="Times New Roman" w:hAnsi="Times New Roman" w:cs="Times New Roman"/>
          <w:i/>
          <w:iCs/>
          <w:lang w:val="en-US"/>
        </w:rPr>
        <w:t>”</w:t>
      </w:r>
      <w:r w:rsidR="001A6129">
        <w:rPr>
          <w:rFonts w:ascii="Times New Roman" w:hAnsi="Times New Roman" w:cs="Times New Roman"/>
          <w:i/>
          <w:iCs/>
          <w:lang w:val="en-US"/>
        </w:rPr>
        <w:t xml:space="preserve"> </w:t>
      </w:r>
      <w:r w:rsidR="001A6129" w:rsidRPr="001F6D84">
        <w:rPr>
          <w:rFonts w:ascii="Times New Roman" w:hAnsi="Times New Roman" w:cs="Times New Roman"/>
          <w:lang w:val="en-US"/>
        </w:rPr>
        <w:t>2019</w:t>
      </w:r>
      <w:r w:rsidR="001A6129">
        <w:rPr>
          <w:rFonts w:ascii="Times New Roman" w:hAnsi="Times New Roman" w:cs="Times New Roman"/>
          <w:lang w:val="en-US"/>
        </w:rPr>
        <w:t xml:space="preserve">, </w:t>
      </w:r>
      <w:r w:rsidRPr="001F6D84">
        <w:rPr>
          <w:rFonts w:ascii="Times New Roman" w:hAnsi="Times New Roman" w:cs="Times New Roman"/>
          <w:lang w:val="en-US"/>
        </w:rPr>
        <w:t xml:space="preserve"> 59</w:t>
      </w:r>
      <w:r w:rsidR="001A6129">
        <w:rPr>
          <w:rFonts w:ascii="Times New Roman" w:hAnsi="Times New Roman" w:cs="Times New Roman"/>
          <w:lang w:val="en-US"/>
        </w:rPr>
        <w:t>.</w:t>
      </w:r>
    </w:p>
    <w:p w14:paraId="7AE07CE7" w14:textId="1522B2BF"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Chang, T. F. H. </w:t>
      </w:r>
      <w:r w:rsidRPr="006B051F">
        <w:rPr>
          <w:rFonts w:ascii="Times New Roman" w:hAnsi="Times New Roman" w:cs="Times New Roman"/>
          <w:i/>
          <w:iCs/>
          <w:lang w:val="en-US"/>
        </w:rPr>
        <w:t>An Emerging Positive Intervention—Inner Engineering Online (IEO).</w:t>
      </w:r>
      <w:r w:rsidRPr="001F6D84">
        <w:rPr>
          <w:rFonts w:ascii="Times New Roman" w:hAnsi="Times New Roman" w:cs="Times New Roman"/>
          <w:lang w:val="en-US"/>
        </w:rPr>
        <w:t xml:space="preserve"> </w:t>
      </w:r>
      <w:r w:rsidR="00797ACF">
        <w:rPr>
          <w:rFonts w:ascii="Times New Roman" w:hAnsi="Times New Roman" w:cs="Times New Roman"/>
          <w:lang w:val="en-US"/>
        </w:rPr>
        <w:t>, “</w:t>
      </w:r>
      <w:r w:rsidRPr="00797ACF">
        <w:rPr>
          <w:rFonts w:ascii="Times New Roman" w:hAnsi="Times New Roman" w:cs="Times New Roman"/>
          <w:lang w:val="en-US"/>
        </w:rPr>
        <w:t>J Occup Environ Med</w:t>
      </w:r>
      <w:r w:rsidR="00797ACF">
        <w:rPr>
          <w:rFonts w:ascii="Times New Roman" w:hAnsi="Times New Roman" w:cs="Times New Roman"/>
          <w:i/>
          <w:iCs/>
          <w:lang w:val="en-US"/>
        </w:rPr>
        <w:t>”</w:t>
      </w:r>
      <w:r w:rsidR="001A6129">
        <w:rPr>
          <w:rFonts w:ascii="Times New Roman" w:hAnsi="Times New Roman" w:cs="Times New Roman"/>
          <w:i/>
          <w:iCs/>
          <w:lang w:val="en-US"/>
        </w:rPr>
        <w:t xml:space="preserve"> </w:t>
      </w:r>
      <w:r w:rsidR="001A6129" w:rsidRPr="001F6D84">
        <w:rPr>
          <w:rFonts w:ascii="Times New Roman" w:hAnsi="Times New Roman" w:cs="Times New Roman"/>
          <w:lang w:val="en-US"/>
        </w:rPr>
        <w:t>2021</w:t>
      </w:r>
      <w:r w:rsidR="001A6129">
        <w:rPr>
          <w:rFonts w:ascii="Times New Roman" w:hAnsi="Times New Roman" w:cs="Times New Roman"/>
          <w:lang w:val="en-US"/>
        </w:rPr>
        <w:t xml:space="preserve">, </w:t>
      </w:r>
      <w:r w:rsidRPr="001F6D84">
        <w:rPr>
          <w:rFonts w:ascii="Times New Roman" w:hAnsi="Times New Roman" w:cs="Times New Roman"/>
          <w:lang w:val="en-US"/>
        </w:rPr>
        <w:t>63</w:t>
      </w:r>
      <w:r w:rsidR="001A6129">
        <w:rPr>
          <w:rFonts w:ascii="Times New Roman" w:hAnsi="Times New Roman" w:cs="Times New Roman"/>
          <w:lang w:val="en-US"/>
        </w:rPr>
        <w:t>.</w:t>
      </w:r>
    </w:p>
    <w:p w14:paraId="1124B297" w14:textId="3BA7CAD7"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Creswell, J. D., Pacilio, L. E., Lindsay, E. K. </w:t>
      </w:r>
      <w:r w:rsidR="005F2ED4">
        <w:rPr>
          <w:rFonts w:ascii="Times New Roman" w:hAnsi="Times New Roman" w:cs="Times New Roman"/>
          <w:lang w:val="en-US"/>
        </w:rPr>
        <w:t>,</w:t>
      </w:r>
      <w:r w:rsidRPr="001F6D84">
        <w:rPr>
          <w:rFonts w:ascii="Times New Roman" w:hAnsi="Times New Roman" w:cs="Times New Roman"/>
          <w:lang w:val="en-US"/>
        </w:rPr>
        <w:t xml:space="preserve"> Brown, K. W. </w:t>
      </w:r>
      <w:r w:rsidRPr="006B051F">
        <w:rPr>
          <w:rFonts w:ascii="Times New Roman" w:hAnsi="Times New Roman" w:cs="Times New Roman"/>
          <w:i/>
          <w:iCs/>
          <w:lang w:val="en-US"/>
        </w:rPr>
        <w:t>Brief mindfulness meditation training alters psychological and neuroendocrine responses to social evaluative stress</w:t>
      </w:r>
      <w:r w:rsidRPr="001F6D84">
        <w:rPr>
          <w:rFonts w:ascii="Times New Roman" w:hAnsi="Times New Roman" w:cs="Times New Roman"/>
          <w:lang w:val="en-US"/>
        </w:rPr>
        <w:t xml:space="preserve">. </w:t>
      </w:r>
      <w:r w:rsidR="00797ACF">
        <w:rPr>
          <w:rFonts w:ascii="Times New Roman" w:hAnsi="Times New Roman" w:cs="Times New Roman"/>
          <w:lang w:val="en-US"/>
        </w:rPr>
        <w:t>“</w:t>
      </w:r>
      <w:r w:rsidRPr="001F6D84">
        <w:rPr>
          <w:rFonts w:ascii="Times New Roman" w:hAnsi="Times New Roman" w:cs="Times New Roman"/>
          <w:lang w:val="en-US"/>
        </w:rPr>
        <w:t>Psychoneuroendocrinology</w:t>
      </w:r>
      <w:r w:rsidR="00797ACF">
        <w:rPr>
          <w:rFonts w:ascii="Times New Roman" w:hAnsi="Times New Roman" w:cs="Times New Roman"/>
          <w:lang w:val="en-US"/>
        </w:rPr>
        <w:t>”</w:t>
      </w:r>
      <w:r w:rsidR="00797ACF" w:rsidRPr="00797ACF">
        <w:rPr>
          <w:rFonts w:ascii="Times New Roman" w:hAnsi="Times New Roman" w:cs="Times New Roman"/>
          <w:lang w:val="en-US"/>
        </w:rPr>
        <w:t xml:space="preserve"> </w:t>
      </w:r>
      <w:r w:rsidR="00797ACF" w:rsidRPr="001F6D84">
        <w:rPr>
          <w:rFonts w:ascii="Times New Roman" w:hAnsi="Times New Roman" w:cs="Times New Roman"/>
          <w:lang w:val="en-US"/>
        </w:rPr>
        <w:t>2014</w:t>
      </w:r>
      <w:r w:rsidR="00797ACF">
        <w:rPr>
          <w:rFonts w:ascii="Times New Roman" w:hAnsi="Times New Roman" w:cs="Times New Roman"/>
          <w:lang w:val="en-US"/>
        </w:rPr>
        <w:t xml:space="preserve">, </w:t>
      </w:r>
      <w:r w:rsidRPr="001F6D84">
        <w:rPr>
          <w:rFonts w:ascii="Times New Roman" w:hAnsi="Times New Roman" w:cs="Times New Roman"/>
          <w:lang w:val="en-US"/>
        </w:rPr>
        <w:t>44.</w:t>
      </w:r>
    </w:p>
    <w:p w14:paraId="749BAD05" w14:textId="0E8B5E87" w:rsidR="006B051F" w:rsidRDefault="006B051F" w:rsidP="006B051F">
      <w:pPr>
        <w:rPr>
          <w:rFonts w:ascii="Times New Roman" w:hAnsi="Times New Roman" w:cs="Times New Roman"/>
          <w:lang w:val="en-US"/>
        </w:rPr>
      </w:pPr>
      <w:r w:rsidRPr="001F6D84">
        <w:rPr>
          <w:rFonts w:ascii="Times New Roman" w:hAnsi="Times New Roman" w:cs="Times New Roman"/>
          <w:lang w:val="en-US"/>
        </w:rPr>
        <w:t xml:space="preserve">Dobkin, P. L. </w:t>
      </w:r>
      <w:r w:rsidRPr="006B051F">
        <w:rPr>
          <w:rFonts w:ascii="Times New Roman" w:hAnsi="Times New Roman" w:cs="Times New Roman"/>
          <w:i/>
          <w:iCs/>
          <w:lang w:val="en-US"/>
        </w:rPr>
        <w:t>Mindfulness-based stress reduction: What processes are at work?</w:t>
      </w:r>
      <w:r w:rsidRPr="001F6D84">
        <w:rPr>
          <w:rFonts w:ascii="Times New Roman" w:hAnsi="Times New Roman" w:cs="Times New Roman"/>
          <w:lang w:val="en-US"/>
        </w:rPr>
        <w:t xml:space="preserve"> </w:t>
      </w:r>
      <w:r w:rsidR="00797ACF">
        <w:rPr>
          <w:rFonts w:ascii="Times New Roman" w:hAnsi="Times New Roman" w:cs="Times New Roman"/>
          <w:lang w:val="en-US"/>
        </w:rPr>
        <w:t>, “</w:t>
      </w:r>
      <w:r w:rsidRPr="001F6D84">
        <w:rPr>
          <w:rFonts w:ascii="Times New Roman" w:hAnsi="Times New Roman" w:cs="Times New Roman"/>
          <w:lang w:val="en-US"/>
        </w:rPr>
        <w:t>Complement Ther Clin Pract</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2008</w:t>
      </w:r>
      <w:r w:rsidR="00797ACF">
        <w:rPr>
          <w:rFonts w:ascii="Times New Roman" w:hAnsi="Times New Roman" w:cs="Times New Roman"/>
          <w:lang w:val="en-US"/>
        </w:rPr>
        <w:t xml:space="preserve">, </w:t>
      </w:r>
      <w:r w:rsidRPr="001F6D84">
        <w:rPr>
          <w:rFonts w:ascii="Times New Roman" w:hAnsi="Times New Roman" w:cs="Times New Roman"/>
          <w:lang w:val="en-US"/>
        </w:rPr>
        <w:t>14</w:t>
      </w:r>
      <w:r w:rsidR="00797ACF">
        <w:rPr>
          <w:rFonts w:ascii="Times New Roman" w:hAnsi="Times New Roman" w:cs="Times New Roman"/>
          <w:lang w:val="en-US"/>
        </w:rPr>
        <w:t>.</w:t>
      </w:r>
    </w:p>
    <w:p w14:paraId="0814BBB5" w14:textId="4C3559BB"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lastRenderedPageBreak/>
        <w:t xml:space="preserve">Farooqui, Q., Raquib, A. </w:t>
      </w:r>
      <w:r w:rsidRPr="006B051F">
        <w:rPr>
          <w:rFonts w:ascii="Times New Roman" w:hAnsi="Times New Roman" w:cs="Times New Roman"/>
          <w:i/>
          <w:iCs/>
          <w:lang w:val="en-US"/>
        </w:rPr>
        <w:t>Technology, Boredom and Intellectual-Spiritual Lethargy: Exploring the Impact of Technology on the Mental Well-being of Over-Stimulated Millennials</w:t>
      </w:r>
      <w:r w:rsidRPr="001F6D84">
        <w:rPr>
          <w:rFonts w:ascii="Times New Roman" w:hAnsi="Times New Roman" w:cs="Times New Roman"/>
          <w:lang w:val="en-US"/>
        </w:rPr>
        <w:t>.</w:t>
      </w:r>
      <w:r w:rsidR="00797ACF">
        <w:rPr>
          <w:rFonts w:ascii="Times New Roman" w:hAnsi="Times New Roman" w:cs="Times New Roman"/>
          <w:lang w:val="en-US"/>
        </w:rPr>
        <w:t>, “</w:t>
      </w:r>
      <w:r w:rsidRPr="00797ACF">
        <w:rPr>
          <w:rFonts w:ascii="Times New Roman" w:hAnsi="Times New Roman" w:cs="Times New Roman"/>
          <w:lang w:val="en-US"/>
        </w:rPr>
        <w:t>Malaysian Journal of Medicine and Health Sciences</w:t>
      </w:r>
      <w:r w:rsidR="00797ACF">
        <w:rPr>
          <w:rFonts w:ascii="Times New Roman" w:hAnsi="Times New Roman" w:cs="Times New Roman"/>
          <w:i/>
          <w:iCs/>
          <w:lang w:val="en-US"/>
        </w:rPr>
        <w:t>”</w:t>
      </w:r>
      <w:r w:rsidR="000F3E5A">
        <w:rPr>
          <w:rFonts w:ascii="Times New Roman" w:hAnsi="Times New Roman" w:cs="Times New Roman"/>
          <w:i/>
          <w:iCs/>
          <w:lang w:val="en-US"/>
        </w:rPr>
        <w:t xml:space="preserve">, </w:t>
      </w:r>
      <w:r w:rsidR="000F3E5A" w:rsidRPr="001F6D84">
        <w:rPr>
          <w:rFonts w:ascii="Times New Roman" w:hAnsi="Times New Roman" w:cs="Times New Roman"/>
          <w:lang w:val="en-US"/>
        </w:rPr>
        <w:t>2022</w:t>
      </w:r>
      <w:r w:rsidR="000F3E5A">
        <w:rPr>
          <w:rFonts w:ascii="Times New Roman" w:hAnsi="Times New Roman" w:cs="Times New Roman"/>
          <w:lang w:val="en-US"/>
        </w:rPr>
        <w:t>,</w:t>
      </w:r>
      <w:r w:rsidRPr="001F6D84">
        <w:rPr>
          <w:rFonts w:ascii="Times New Roman" w:hAnsi="Times New Roman" w:cs="Times New Roman"/>
          <w:lang w:val="en-US"/>
        </w:rPr>
        <w:t xml:space="preserve"> 18</w:t>
      </w:r>
      <w:r w:rsidR="000F3E5A">
        <w:rPr>
          <w:rFonts w:ascii="Times New Roman" w:hAnsi="Times New Roman" w:cs="Times New Roman"/>
          <w:lang w:val="en-US"/>
        </w:rPr>
        <w:t xml:space="preserve">. </w:t>
      </w:r>
    </w:p>
    <w:p w14:paraId="0CE4A6BB" w14:textId="148EE3C6"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 Fjorback, L. O., Arendt, M., Ørnbøl, E., Fink, P. </w:t>
      </w:r>
      <w:r w:rsidR="005F2ED4">
        <w:rPr>
          <w:rFonts w:ascii="Times New Roman" w:hAnsi="Times New Roman" w:cs="Times New Roman"/>
          <w:lang w:val="en-US"/>
        </w:rPr>
        <w:t>,</w:t>
      </w:r>
      <w:r w:rsidRPr="001F6D84">
        <w:rPr>
          <w:rFonts w:ascii="Times New Roman" w:hAnsi="Times New Roman" w:cs="Times New Roman"/>
          <w:lang w:val="en-US"/>
        </w:rPr>
        <w:t xml:space="preserve"> Walach, H. </w:t>
      </w:r>
      <w:r w:rsidRPr="006B051F">
        <w:rPr>
          <w:rFonts w:ascii="Times New Roman" w:hAnsi="Times New Roman" w:cs="Times New Roman"/>
          <w:i/>
          <w:iCs/>
          <w:lang w:val="en-US"/>
        </w:rPr>
        <w:t>Mindfulness‐Based Stress Reduction and Mindfulness‐Based Cognitive Therapy – a systematic review of randomized controlled trials</w:t>
      </w:r>
      <w:r w:rsidRPr="001F6D84">
        <w:rPr>
          <w:rFonts w:ascii="Times New Roman" w:hAnsi="Times New Roman" w:cs="Times New Roman"/>
          <w:lang w:val="en-US"/>
        </w:rPr>
        <w:t>.</w:t>
      </w:r>
      <w:r w:rsidR="00797ACF">
        <w:rPr>
          <w:rFonts w:ascii="Times New Roman" w:hAnsi="Times New Roman" w:cs="Times New Roman"/>
          <w:lang w:val="en-US"/>
        </w:rPr>
        <w:t xml:space="preserve">, </w:t>
      </w:r>
      <w:r w:rsidRPr="00797ACF">
        <w:rPr>
          <w:rFonts w:ascii="Times New Roman" w:hAnsi="Times New Roman" w:cs="Times New Roman"/>
          <w:lang w:val="en-US"/>
        </w:rPr>
        <w:t>Acta Psychiatr Scand</w:t>
      </w:r>
      <w:r w:rsidR="00797ACF">
        <w:rPr>
          <w:rFonts w:ascii="Times New Roman" w:hAnsi="Times New Roman" w:cs="Times New Roman"/>
          <w:i/>
          <w:iCs/>
          <w:lang w:val="en-US"/>
        </w:rPr>
        <w:t>”</w:t>
      </w:r>
      <w:r w:rsidR="000D5360" w:rsidRPr="000D5360">
        <w:rPr>
          <w:rFonts w:ascii="Times New Roman" w:hAnsi="Times New Roman" w:cs="Times New Roman"/>
          <w:i/>
          <w:iCs/>
          <w:lang w:val="en-US"/>
        </w:rPr>
        <w:t xml:space="preserve"> </w:t>
      </w:r>
      <w:r w:rsidR="000D5360" w:rsidRPr="001F6D84">
        <w:rPr>
          <w:rFonts w:ascii="Times New Roman" w:hAnsi="Times New Roman" w:cs="Times New Roman"/>
          <w:lang w:val="en-US"/>
        </w:rPr>
        <w:t>2011</w:t>
      </w:r>
      <w:r w:rsidR="000D5360">
        <w:rPr>
          <w:rFonts w:ascii="Times New Roman" w:hAnsi="Times New Roman" w:cs="Times New Roman"/>
          <w:lang w:val="en-US"/>
        </w:rPr>
        <w:t xml:space="preserve">, </w:t>
      </w:r>
      <w:r w:rsidRPr="001F6D84">
        <w:rPr>
          <w:rFonts w:ascii="Times New Roman" w:hAnsi="Times New Roman" w:cs="Times New Roman"/>
          <w:lang w:val="en-US"/>
        </w:rPr>
        <w:t>124.</w:t>
      </w:r>
    </w:p>
    <w:p w14:paraId="0FDA7795" w14:textId="4578A1E3" w:rsidR="00797ACF" w:rsidRDefault="006B051F" w:rsidP="006B051F">
      <w:pPr>
        <w:rPr>
          <w:rFonts w:ascii="Times New Roman" w:hAnsi="Times New Roman" w:cs="Times New Roman"/>
          <w:lang w:val="en-US"/>
        </w:rPr>
      </w:pPr>
      <w:r w:rsidRPr="001F6D84">
        <w:rPr>
          <w:rFonts w:ascii="Times New Roman" w:hAnsi="Times New Roman" w:cs="Times New Roman"/>
          <w:lang w:val="en-US"/>
        </w:rPr>
        <w:t xml:space="preserve">Gimpel, J. G., Lovin, N., Moy, B. </w:t>
      </w:r>
      <w:r w:rsidR="005F2ED4">
        <w:rPr>
          <w:rFonts w:ascii="Times New Roman" w:hAnsi="Times New Roman" w:cs="Times New Roman"/>
          <w:lang w:val="en-US"/>
        </w:rPr>
        <w:t>,</w:t>
      </w:r>
      <w:r w:rsidRPr="001F6D84">
        <w:rPr>
          <w:rFonts w:ascii="Times New Roman" w:hAnsi="Times New Roman" w:cs="Times New Roman"/>
          <w:lang w:val="en-US"/>
        </w:rPr>
        <w:t xml:space="preserve"> Reeves, A. </w:t>
      </w:r>
      <w:r w:rsidRPr="005C18C6">
        <w:rPr>
          <w:rFonts w:ascii="Times New Roman" w:hAnsi="Times New Roman" w:cs="Times New Roman"/>
          <w:i/>
          <w:iCs/>
          <w:lang w:val="en-US"/>
        </w:rPr>
        <w:t>The Urban–Rural Gulf in American Political Behavior</w:t>
      </w:r>
      <w:r w:rsidRPr="001F6D84">
        <w:rPr>
          <w:rFonts w:ascii="Times New Roman" w:hAnsi="Times New Roman" w:cs="Times New Roman"/>
          <w:lang w:val="en-US"/>
        </w:rPr>
        <w:t xml:space="preserve">. </w:t>
      </w:r>
      <w:r w:rsidR="00797ACF">
        <w:rPr>
          <w:rFonts w:ascii="Times New Roman" w:hAnsi="Times New Roman" w:cs="Times New Roman"/>
          <w:lang w:val="en-US"/>
        </w:rPr>
        <w:t>“</w:t>
      </w:r>
      <w:r w:rsidRPr="001F6D84">
        <w:rPr>
          <w:rFonts w:ascii="Times New Roman" w:hAnsi="Times New Roman" w:cs="Times New Roman"/>
          <w:lang w:val="en-US"/>
        </w:rPr>
        <w:t>Polit Behav</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2020</w:t>
      </w:r>
      <w:r w:rsidR="00797ACF">
        <w:rPr>
          <w:rFonts w:ascii="Times New Roman" w:hAnsi="Times New Roman" w:cs="Times New Roman"/>
          <w:lang w:val="en-US"/>
        </w:rPr>
        <w:t xml:space="preserve">, </w:t>
      </w:r>
      <w:r w:rsidRPr="001F6D84">
        <w:rPr>
          <w:rFonts w:ascii="Times New Roman" w:hAnsi="Times New Roman" w:cs="Times New Roman"/>
          <w:lang w:val="en-US"/>
        </w:rPr>
        <w:t>42</w:t>
      </w:r>
      <w:r w:rsidR="00797ACF">
        <w:rPr>
          <w:rFonts w:ascii="Times New Roman" w:hAnsi="Times New Roman" w:cs="Times New Roman"/>
          <w:lang w:val="en-US"/>
        </w:rPr>
        <w:t xml:space="preserve">. </w:t>
      </w:r>
    </w:p>
    <w:p w14:paraId="4C6C5913" w14:textId="0225E27B"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Goyal, M. et al. </w:t>
      </w:r>
      <w:r w:rsidRPr="005C18C6">
        <w:rPr>
          <w:rFonts w:ascii="Times New Roman" w:hAnsi="Times New Roman" w:cs="Times New Roman"/>
          <w:i/>
          <w:iCs/>
          <w:lang w:val="en-US"/>
        </w:rPr>
        <w:t>Meditation Programs for Psychological Stress and Well-being</w:t>
      </w:r>
      <w:r w:rsidRPr="001F6D84">
        <w:rPr>
          <w:rFonts w:ascii="Times New Roman" w:hAnsi="Times New Roman" w:cs="Times New Roman"/>
          <w:lang w:val="en-US"/>
        </w:rPr>
        <w:t xml:space="preserve">. </w:t>
      </w:r>
      <w:r w:rsidR="00797ACF">
        <w:rPr>
          <w:rFonts w:ascii="Times New Roman" w:hAnsi="Times New Roman" w:cs="Times New Roman"/>
          <w:lang w:val="en-US"/>
        </w:rPr>
        <w:t>“</w:t>
      </w:r>
      <w:r w:rsidRPr="001F6D84">
        <w:rPr>
          <w:rFonts w:ascii="Times New Roman" w:hAnsi="Times New Roman" w:cs="Times New Roman"/>
          <w:lang w:val="en-US"/>
        </w:rPr>
        <w:t>JAMA Intern Med</w:t>
      </w:r>
      <w:r w:rsidR="00797ACF">
        <w:rPr>
          <w:rFonts w:ascii="Times New Roman" w:hAnsi="Times New Roman" w:cs="Times New Roman"/>
          <w:lang w:val="en-US"/>
        </w:rPr>
        <w:t>”</w:t>
      </w:r>
      <w:r w:rsidR="00797ACF" w:rsidRPr="00797ACF">
        <w:rPr>
          <w:rFonts w:ascii="Times New Roman" w:hAnsi="Times New Roman" w:cs="Times New Roman"/>
          <w:lang w:val="en-US"/>
        </w:rPr>
        <w:t xml:space="preserve"> </w:t>
      </w:r>
      <w:r w:rsidR="00797ACF" w:rsidRPr="001F6D84">
        <w:rPr>
          <w:rFonts w:ascii="Times New Roman" w:hAnsi="Times New Roman" w:cs="Times New Roman"/>
          <w:lang w:val="en-US"/>
        </w:rPr>
        <w:t>2014</w:t>
      </w:r>
      <w:r w:rsidR="00797ACF">
        <w:rPr>
          <w:rFonts w:ascii="Times New Roman" w:hAnsi="Times New Roman" w:cs="Times New Roman"/>
          <w:lang w:val="en-US"/>
        </w:rPr>
        <w:t xml:space="preserve">, </w:t>
      </w:r>
      <w:r w:rsidRPr="001F6D84">
        <w:rPr>
          <w:rFonts w:ascii="Times New Roman" w:hAnsi="Times New Roman" w:cs="Times New Roman"/>
          <w:lang w:val="en-US"/>
        </w:rPr>
        <w:t>174.</w:t>
      </w:r>
    </w:p>
    <w:p w14:paraId="73A20F88" w14:textId="71F8D37B"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Innes, K. E., Selfe, T. K., Khalsa, D. S.</w:t>
      </w:r>
      <w:r w:rsidR="005C18C6">
        <w:rPr>
          <w:rFonts w:ascii="Times New Roman" w:hAnsi="Times New Roman" w:cs="Times New Roman"/>
          <w:lang w:val="en-US"/>
        </w:rPr>
        <w:t>,</w:t>
      </w:r>
      <w:r w:rsidRPr="001F6D84">
        <w:rPr>
          <w:rFonts w:ascii="Times New Roman" w:hAnsi="Times New Roman" w:cs="Times New Roman"/>
          <w:lang w:val="en-US"/>
        </w:rPr>
        <w:t xml:space="preserve"> Kandati, S. </w:t>
      </w:r>
      <w:r w:rsidRPr="005C18C6">
        <w:rPr>
          <w:rFonts w:ascii="Times New Roman" w:hAnsi="Times New Roman" w:cs="Times New Roman"/>
          <w:i/>
          <w:iCs/>
          <w:lang w:val="en-US"/>
        </w:rPr>
        <w:t>Effects of Meditation versus Music Listening on Perceived Stress, Mood, Sleep, and Quality of Life in Adults with Early Memory Loss: A Pilot Randomized Controlled Tria</w:t>
      </w:r>
      <w:r w:rsidRPr="005C18C6">
        <w:rPr>
          <w:rFonts w:ascii="Times New Roman" w:hAnsi="Times New Roman" w:cs="Times New Roman"/>
          <w:lang w:val="en-US"/>
        </w:rPr>
        <w:t>l.</w:t>
      </w:r>
      <w:r w:rsidR="00797ACF">
        <w:rPr>
          <w:rFonts w:ascii="Times New Roman" w:hAnsi="Times New Roman" w:cs="Times New Roman"/>
          <w:lang w:val="en-US"/>
        </w:rPr>
        <w:t>, “</w:t>
      </w:r>
      <w:r w:rsidRPr="005C18C6">
        <w:rPr>
          <w:rFonts w:ascii="Times New Roman" w:hAnsi="Times New Roman" w:cs="Times New Roman"/>
          <w:lang w:val="en-US"/>
        </w:rPr>
        <w:t>Journal of Alzheimer’s Disease</w:t>
      </w:r>
      <w:r w:rsidR="00797ACF">
        <w:rPr>
          <w:rFonts w:ascii="Times New Roman" w:hAnsi="Times New Roman" w:cs="Times New Roman"/>
          <w:lang w:val="en-US"/>
        </w:rPr>
        <w:t>”</w:t>
      </w:r>
      <w:r w:rsidR="00797ACF" w:rsidRPr="00797ACF">
        <w:rPr>
          <w:rFonts w:ascii="Times New Roman" w:hAnsi="Times New Roman" w:cs="Times New Roman"/>
          <w:lang w:val="en-US"/>
        </w:rPr>
        <w:t xml:space="preserve"> </w:t>
      </w:r>
      <w:r w:rsidR="00797ACF" w:rsidRPr="001F6D84">
        <w:rPr>
          <w:rFonts w:ascii="Times New Roman" w:hAnsi="Times New Roman" w:cs="Times New Roman"/>
          <w:lang w:val="en-US"/>
        </w:rPr>
        <w:t>2016</w:t>
      </w:r>
      <w:r w:rsidR="00797ACF">
        <w:rPr>
          <w:rFonts w:ascii="Times New Roman" w:hAnsi="Times New Roman" w:cs="Times New Roman"/>
          <w:lang w:val="en-US"/>
        </w:rPr>
        <w:t>,</w:t>
      </w:r>
      <w:r w:rsidRPr="001F6D84">
        <w:rPr>
          <w:rFonts w:ascii="Times New Roman" w:hAnsi="Times New Roman" w:cs="Times New Roman"/>
          <w:lang w:val="en-US"/>
        </w:rPr>
        <w:t xml:space="preserve"> 52</w:t>
      </w:r>
      <w:r w:rsidR="00797ACF">
        <w:rPr>
          <w:rFonts w:ascii="Times New Roman" w:hAnsi="Times New Roman" w:cs="Times New Roman"/>
          <w:lang w:val="en-US"/>
        </w:rPr>
        <w:t xml:space="preserve">. </w:t>
      </w:r>
    </w:p>
    <w:p w14:paraId="2B3AC83F" w14:textId="49192834"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Kabat-Zinn, J. </w:t>
      </w:r>
      <w:r w:rsidRPr="005C18C6">
        <w:rPr>
          <w:rFonts w:ascii="Times New Roman" w:hAnsi="Times New Roman" w:cs="Times New Roman"/>
          <w:i/>
          <w:iCs/>
          <w:lang w:val="en-US"/>
        </w:rPr>
        <w:t>Mindfulness-based interventions in context: Past, present, and future</w:t>
      </w:r>
      <w:r w:rsidRPr="001F6D84">
        <w:rPr>
          <w:rFonts w:ascii="Times New Roman" w:hAnsi="Times New Roman" w:cs="Times New Roman"/>
          <w:lang w:val="en-US"/>
        </w:rPr>
        <w:t>.</w:t>
      </w:r>
      <w:r w:rsidR="00797ACF">
        <w:rPr>
          <w:rFonts w:ascii="Times New Roman" w:hAnsi="Times New Roman" w:cs="Times New Roman"/>
          <w:lang w:val="en-US"/>
        </w:rPr>
        <w:t>, “</w:t>
      </w:r>
      <w:r w:rsidRPr="001F6D84">
        <w:rPr>
          <w:rFonts w:ascii="Times New Roman" w:hAnsi="Times New Roman" w:cs="Times New Roman"/>
          <w:lang w:val="en-US"/>
        </w:rPr>
        <w:t>Clinical Psychology: Science and Practice</w:t>
      </w:r>
      <w:r w:rsidR="00797ACF">
        <w:rPr>
          <w:rFonts w:ascii="Times New Roman" w:hAnsi="Times New Roman" w:cs="Times New Roman"/>
          <w:lang w:val="en-US"/>
        </w:rPr>
        <w:t xml:space="preserve">” </w:t>
      </w:r>
      <w:r w:rsidR="00797ACF" w:rsidRPr="001F6D84">
        <w:rPr>
          <w:rFonts w:ascii="Times New Roman" w:hAnsi="Times New Roman" w:cs="Times New Roman"/>
          <w:lang w:val="en-US"/>
        </w:rPr>
        <w:t>2003</w:t>
      </w:r>
      <w:r w:rsidR="00797ACF">
        <w:rPr>
          <w:rFonts w:ascii="Times New Roman" w:hAnsi="Times New Roman" w:cs="Times New Roman"/>
          <w:lang w:val="en-US"/>
        </w:rPr>
        <w:t>,</w:t>
      </w:r>
      <w:r w:rsidRPr="001F6D84">
        <w:rPr>
          <w:rFonts w:ascii="Times New Roman" w:hAnsi="Times New Roman" w:cs="Times New Roman"/>
          <w:lang w:val="en-US"/>
        </w:rPr>
        <w:t xml:space="preserve"> 10</w:t>
      </w:r>
      <w:r w:rsidR="00797ACF">
        <w:rPr>
          <w:rFonts w:ascii="Times New Roman" w:hAnsi="Times New Roman" w:cs="Times New Roman"/>
          <w:lang w:val="en-US"/>
        </w:rPr>
        <w:t xml:space="preserve">. </w:t>
      </w:r>
    </w:p>
    <w:p w14:paraId="0920EBD6" w14:textId="42A9C0D9"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Khalsa D.S., </w:t>
      </w:r>
      <w:r w:rsidRPr="005C18C6">
        <w:rPr>
          <w:rFonts w:ascii="Times New Roman" w:hAnsi="Times New Roman" w:cs="Times New Roman"/>
          <w:i/>
          <w:iCs/>
          <w:lang w:val="en-US"/>
        </w:rPr>
        <w:t>Brain Longevity: The Breakthrough Medical Program that Improves Your Mind and Memory.</w:t>
      </w:r>
      <w:r w:rsidR="005C18C6">
        <w:rPr>
          <w:rFonts w:ascii="Times New Roman" w:hAnsi="Times New Roman" w:cs="Times New Roman"/>
          <w:lang w:val="en-US"/>
        </w:rPr>
        <w:t xml:space="preserve">, </w:t>
      </w:r>
      <w:r w:rsidRPr="001F6D84">
        <w:rPr>
          <w:rFonts w:ascii="Times New Roman" w:hAnsi="Times New Roman" w:cs="Times New Roman"/>
          <w:lang w:val="en-US"/>
        </w:rPr>
        <w:t>Grand Central Publishing, 1999</w:t>
      </w:r>
    </w:p>
    <w:p w14:paraId="4F042724" w14:textId="202F813D" w:rsidR="006B051F" w:rsidRPr="006B051F" w:rsidRDefault="006B051F" w:rsidP="006B051F">
      <w:pPr>
        <w:rPr>
          <w:rFonts w:ascii="Times New Roman" w:hAnsi="Times New Roman" w:cs="Times New Roman"/>
          <w:lang w:val="en-US"/>
        </w:rPr>
      </w:pPr>
      <w:r w:rsidRPr="001F6D84">
        <w:rPr>
          <w:rFonts w:ascii="Times New Roman" w:hAnsi="Times New Roman" w:cs="Times New Roman"/>
          <w:lang w:val="en-US"/>
        </w:rPr>
        <w:t xml:space="preserve">Khalsa, D. S. </w:t>
      </w:r>
      <w:r w:rsidR="005C18C6">
        <w:rPr>
          <w:rFonts w:ascii="Times New Roman" w:hAnsi="Times New Roman" w:cs="Times New Roman"/>
          <w:lang w:val="en-US"/>
        </w:rPr>
        <w:t xml:space="preserve">, </w:t>
      </w:r>
      <w:r w:rsidRPr="001F6D84">
        <w:rPr>
          <w:rFonts w:ascii="Times New Roman" w:hAnsi="Times New Roman" w:cs="Times New Roman"/>
          <w:lang w:val="en-US"/>
        </w:rPr>
        <w:t>Newberg, A. B.</w:t>
      </w:r>
      <w:r w:rsidR="005C18C6">
        <w:rPr>
          <w:rFonts w:ascii="Times New Roman" w:hAnsi="Times New Roman" w:cs="Times New Roman"/>
          <w:lang w:val="en-US"/>
        </w:rPr>
        <w:t xml:space="preserve">, </w:t>
      </w:r>
      <w:r w:rsidRPr="001F6D84">
        <w:rPr>
          <w:rFonts w:ascii="Times New Roman" w:hAnsi="Times New Roman" w:cs="Times New Roman"/>
          <w:lang w:val="en-US"/>
        </w:rPr>
        <w:t xml:space="preserve"> </w:t>
      </w:r>
      <w:r w:rsidRPr="005C18C6">
        <w:rPr>
          <w:rFonts w:ascii="Times New Roman" w:hAnsi="Times New Roman" w:cs="Times New Roman"/>
          <w:i/>
          <w:iCs/>
          <w:lang w:val="en-US"/>
        </w:rPr>
        <w:t>Spiritual Fitness: A New Dimension in Alzheimer’s Disease Prevention</w:t>
      </w:r>
      <w:r w:rsidR="00797ACF">
        <w:rPr>
          <w:rFonts w:ascii="Times New Roman" w:hAnsi="Times New Roman" w:cs="Times New Roman"/>
          <w:lang w:val="en-US"/>
        </w:rPr>
        <w:t>, “</w:t>
      </w:r>
      <w:r w:rsidRPr="006B051F">
        <w:rPr>
          <w:rFonts w:ascii="Times New Roman" w:hAnsi="Times New Roman" w:cs="Times New Roman"/>
          <w:lang w:val="en-US"/>
        </w:rPr>
        <w:t>Journal of Alzheimer’s Disease</w:t>
      </w:r>
      <w:r w:rsidR="00797ACF">
        <w:rPr>
          <w:rFonts w:ascii="Times New Roman" w:hAnsi="Times New Roman" w:cs="Times New Roman"/>
          <w:lang w:val="en-US"/>
        </w:rPr>
        <w:t xml:space="preserve">” </w:t>
      </w:r>
      <w:r w:rsidR="00797ACF" w:rsidRPr="006B051F">
        <w:rPr>
          <w:rFonts w:ascii="Times New Roman" w:hAnsi="Times New Roman" w:cs="Times New Roman"/>
          <w:lang w:val="en-US"/>
        </w:rPr>
        <w:t>2021</w:t>
      </w:r>
      <w:r w:rsidR="00797ACF">
        <w:rPr>
          <w:rFonts w:ascii="Times New Roman" w:hAnsi="Times New Roman" w:cs="Times New Roman"/>
          <w:lang w:val="en-US"/>
        </w:rPr>
        <w:t>,</w:t>
      </w:r>
      <w:r w:rsidRPr="006B051F">
        <w:rPr>
          <w:rFonts w:ascii="Times New Roman" w:hAnsi="Times New Roman" w:cs="Times New Roman"/>
          <w:lang w:val="en-US"/>
        </w:rPr>
        <w:t xml:space="preserve"> 80.</w:t>
      </w:r>
    </w:p>
    <w:p w14:paraId="6D5E64F8" w14:textId="27368758"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Lee, S. H. et al.</w:t>
      </w:r>
      <w:r w:rsidR="005C18C6">
        <w:rPr>
          <w:rFonts w:ascii="Times New Roman" w:hAnsi="Times New Roman" w:cs="Times New Roman"/>
          <w:lang w:val="en-US"/>
        </w:rPr>
        <w:t xml:space="preserve">, </w:t>
      </w:r>
      <w:r w:rsidRPr="005C18C6">
        <w:rPr>
          <w:rFonts w:ascii="Times New Roman" w:hAnsi="Times New Roman" w:cs="Times New Roman"/>
          <w:i/>
          <w:iCs/>
          <w:lang w:val="en-US"/>
        </w:rPr>
        <w:t>Effectiveness of a meditation-based stress management program as an adjunct to pharmacotherapy in patients with anxiety disorder</w:t>
      </w:r>
      <w:r w:rsidRPr="001F6D84">
        <w:rPr>
          <w:rFonts w:ascii="Times New Roman" w:hAnsi="Times New Roman" w:cs="Times New Roman"/>
          <w:lang w:val="en-US"/>
        </w:rPr>
        <w:t>.</w:t>
      </w:r>
      <w:r w:rsidR="005C18C6">
        <w:rPr>
          <w:rFonts w:ascii="Times New Roman" w:hAnsi="Times New Roman" w:cs="Times New Roman"/>
          <w:lang w:val="en-US"/>
        </w:rPr>
        <w:t xml:space="preserve"> </w:t>
      </w:r>
      <w:r w:rsidR="00797ACF">
        <w:rPr>
          <w:rFonts w:ascii="Times New Roman" w:hAnsi="Times New Roman" w:cs="Times New Roman"/>
          <w:lang w:val="en-US"/>
        </w:rPr>
        <w:t>“</w:t>
      </w:r>
      <w:r w:rsidRPr="001F6D84">
        <w:rPr>
          <w:rFonts w:ascii="Times New Roman" w:hAnsi="Times New Roman" w:cs="Times New Roman"/>
          <w:lang w:val="en-US"/>
        </w:rPr>
        <w:t>J Psychosom Res</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2007</w:t>
      </w:r>
      <w:r w:rsidR="00797ACF">
        <w:rPr>
          <w:rFonts w:ascii="Times New Roman" w:hAnsi="Times New Roman" w:cs="Times New Roman"/>
          <w:lang w:val="en-US"/>
        </w:rPr>
        <w:t xml:space="preserve">, </w:t>
      </w:r>
      <w:r w:rsidRPr="001F6D84">
        <w:rPr>
          <w:rFonts w:ascii="Times New Roman" w:hAnsi="Times New Roman" w:cs="Times New Roman"/>
          <w:lang w:val="en-US"/>
        </w:rPr>
        <w:t>62</w:t>
      </w:r>
      <w:r w:rsidR="00797ACF">
        <w:rPr>
          <w:rFonts w:ascii="Times New Roman" w:hAnsi="Times New Roman" w:cs="Times New Roman"/>
          <w:lang w:val="en-US"/>
        </w:rPr>
        <w:t>.</w:t>
      </w:r>
    </w:p>
    <w:p w14:paraId="59547694" w14:textId="26432777"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March, G. </w:t>
      </w:r>
      <w:r w:rsidRPr="005C18C6">
        <w:rPr>
          <w:rFonts w:ascii="Times New Roman" w:hAnsi="Times New Roman" w:cs="Times New Roman"/>
          <w:i/>
          <w:iCs/>
          <w:lang w:val="en-US"/>
        </w:rPr>
        <w:t>Methods for Teaching Mindfulness Within the Workplace</w:t>
      </w:r>
      <w:r w:rsidRPr="001F6D84">
        <w:rPr>
          <w:rFonts w:ascii="Times New Roman" w:hAnsi="Times New Roman" w:cs="Times New Roman"/>
          <w:lang w:val="en-US"/>
        </w:rPr>
        <w:t>.</w:t>
      </w:r>
      <w:r w:rsidR="005C18C6" w:rsidRPr="005C18C6">
        <w:rPr>
          <w:rFonts w:ascii="Times New Roman" w:hAnsi="Times New Roman" w:cs="Times New Roman"/>
          <w:lang w:val="en-US"/>
        </w:rPr>
        <w:t xml:space="preserve"> </w:t>
      </w:r>
      <w:r w:rsidR="00797ACF">
        <w:rPr>
          <w:rFonts w:ascii="Times New Roman" w:hAnsi="Times New Roman" w:cs="Times New Roman"/>
          <w:lang w:val="en-US"/>
        </w:rPr>
        <w:t>“</w:t>
      </w:r>
      <w:r w:rsidRPr="001F6D84">
        <w:rPr>
          <w:rFonts w:ascii="Times New Roman" w:hAnsi="Times New Roman" w:cs="Times New Roman"/>
          <w:lang w:val="en-US"/>
        </w:rPr>
        <w:t xml:space="preserve"> UNLV Theses, Dissertations, Professional Papers, and Capstones</w:t>
      </w:r>
      <w:r w:rsidR="00797ACF">
        <w:rPr>
          <w:rFonts w:ascii="Times New Roman" w:hAnsi="Times New Roman" w:cs="Times New Roman"/>
          <w:lang w:val="en-US"/>
        </w:rPr>
        <w:t xml:space="preserve">” </w:t>
      </w:r>
      <w:r w:rsidRPr="001F6D84">
        <w:rPr>
          <w:rFonts w:ascii="Times New Roman" w:hAnsi="Times New Roman" w:cs="Times New Roman"/>
          <w:lang w:val="en-US"/>
        </w:rPr>
        <w:t>2022.</w:t>
      </w:r>
    </w:p>
    <w:p w14:paraId="1855E89B" w14:textId="447D7910" w:rsidR="006B051F" w:rsidRPr="003A70B5" w:rsidRDefault="006B051F" w:rsidP="006B051F">
      <w:pPr>
        <w:rPr>
          <w:rFonts w:ascii="Times New Roman" w:hAnsi="Times New Roman" w:cs="Times New Roman"/>
          <w:lang w:val="en-US"/>
        </w:rPr>
      </w:pPr>
      <w:r w:rsidRPr="003A70B5">
        <w:rPr>
          <w:rFonts w:ascii="Times New Roman" w:hAnsi="Times New Roman" w:cs="Times New Roman"/>
          <w:lang w:val="en-US"/>
        </w:rPr>
        <w:t xml:space="preserve">Matras‑Mastalerz W., </w:t>
      </w:r>
      <w:r w:rsidRPr="003A70B5">
        <w:rPr>
          <w:rFonts w:ascii="Times New Roman" w:hAnsi="Times New Roman" w:cs="Times New Roman"/>
          <w:i/>
          <w:iCs/>
          <w:lang w:val="en-US"/>
        </w:rPr>
        <w:t>Literatura jako narzędzie wspierające rezyliencję młodzieży w sytuacjach kryzysowych</w:t>
      </w:r>
      <w:r w:rsidR="00797ACF" w:rsidRPr="003A70B5">
        <w:rPr>
          <w:rFonts w:ascii="Times New Roman" w:hAnsi="Times New Roman" w:cs="Times New Roman"/>
          <w:i/>
          <w:iCs/>
          <w:lang w:val="en-US"/>
        </w:rPr>
        <w:t xml:space="preserve">, </w:t>
      </w:r>
      <w:r w:rsidR="005C18C6" w:rsidRPr="003A70B5">
        <w:rPr>
          <w:rFonts w:ascii="Times New Roman" w:hAnsi="Times New Roman" w:cs="Times New Roman"/>
          <w:lang w:val="en-US"/>
        </w:rPr>
        <w:t xml:space="preserve"> </w:t>
      </w:r>
      <w:r w:rsidR="00797ACF" w:rsidRPr="003A70B5">
        <w:rPr>
          <w:rFonts w:ascii="Times New Roman" w:hAnsi="Times New Roman" w:cs="Times New Roman"/>
          <w:lang w:val="en-US"/>
        </w:rPr>
        <w:t>“</w:t>
      </w:r>
      <w:r w:rsidRPr="003A70B5">
        <w:rPr>
          <w:rFonts w:ascii="Times New Roman" w:hAnsi="Times New Roman" w:cs="Times New Roman"/>
          <w:lang w:val="en-US"/>
        </w:rPr>
        <w:t>Annales Universitatis Paedagogicae Cracoviensis, Studia de Cultura</w:t>
      </w:r>
      <w:r w:rsidR="00797ACF" w:rsidRPr="003A70B5">
        <w:rPr>
          <w:rFonts w:ascii="Times New Roman" w:hAnsi="Times New Roman" w:cs="Times New Roman"/>
          <w:lang w:val="en-US"/>
        </w:rPr>
        <w:t xml:space="preserve">”, 2023, </w:t>
      </w:r>
      <w:r w:rsidRPr="003A70B5">
        <w:rPr>
          <w:rFonts w:ascii="Times New Roman" w:hAnsi="Times New Roman" w:cs="Times New Roman"/>
          <w:lang w:val="en-US"/>
        </w:rPr>
        <w:t>15</w:t>
      </w:r>
      <w:r w:rsidR="00797ACF" w:rsidRPr="003A70B5">
        <w:rPr>
          <w:rFonts w:ascii="Times New Roman" w:hAnsi="Times New Roman" w:cs="Times New Roman"/>
          <w:lang w:val="en-US"/>
        </w:rPr>
        <w:t xml:space="preserve">. </w:t>
      </w:r>
      <w:r w:rsidRPr="003A70B5">
        <w:rPr>
          <w:rFonts w:ascii="Times New Roman" w:hAnsi="Times New Roman" w:cs="Times New Roman"/>
          <w:lang w:val="en-US"/>
        </w:rPr>
        <w:t xml:space="preserve"> </w:t>
      </w:r>
    </w:p>
    <w:p w14:paraId="32C937CF" w14:textId="69383029"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Mojs, E., </w:t>
      </w:r>
      <w:r w:rsidRPr="005C18C6">
        <w:rPr>
          <w:rFonts w:ascii="Times New Roman" w:hAnsi="Times New Roman" w:cs="Times New Roman"/>
          <w:i/>
          <w:iCs/>
          <w:lang w:val="en-US"/>
        </w:rPr>
        <w:t>Psychometric properties of the Polish version of the brief version of Kutcher Adolescent Depression Scale – assessment of depression among students</w:t>
      </w:r>
      <w:r w:rsidRPr="001F6D84">
        <w:rPr>
          <w:rFonts w:ascii="Times New Roman" w:hAnsi="Times New Roman" w:cs="Times New Roman"/>
          <w:lang w:val="en-US"/>
        </w:rPr>
        <w:t>.</w:t>
      </w:r>
      <w:r w:rsidR="005C18C6">
        <w:rPr>
          <w:rFonts w:ascii="Times New Roman" w:hAnsi="Times New Roman" w:cs="Times New Roman"/>
          <w:lang w:val="en-US"/>
        </w:rPr>
        <w:t xml:space="preserve"> </w:t>
      </w:r>
      <w:r w:rsidR="00797ACF">
        <w:rPr>
          <w:rFonts w:ascii="Times New Roman" w:hAnsi="Times New Roman" w:cs="Times New Roman"/>
          <w:lang w:val="en-US"/>
        </w:rPr>
        <w:t>,“</w:t>
      </w:r>
      <w:r w:rsidRPr="001F6D84">
        <w:rPr>
          <w:rFonts w:ascii="Times New Roman" w:hAnsi="Times New Roman" w:cs="Times New Roman"/>
          <w:lang w:val="en-US"/>
        </w:rPr>
        <w:t>Psychiatr Pol</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2015</w:t>
      </w:r>
      <w:r w:rsidR="00797ACF">
        <w:rPr>
          <w:rFonts w:ascii="Times New Roman" w:hAnsi="Times New Roman" w:cs="Times New Roman"/>
          <w:lang w:val="en-US"/>
        </w:rPr>
        <w:t xml:space="preserve">, </w:t>
      </w:r>
      <w:r w:rsidRPr="001F6D84">
        <w:rPr>
          <w:rFonts w:ascii="Times New Roman" w:hAnsi="Times New Roman" w:cs="Times New Roman"/>
          <w:lang w:val="en-US"/>
        </w:rPr>
        <w:t>49</w:t>
      </w:r>
      <w:r w:rsidR="00797ACF">
        <w:rPr>
          <w:rFonts w:ascii="Times New Roman" w:hAnsi="Times New Roman" w:cs="Times New Roman"/>
          <w:lang w:val="en-US"/>
        </w:rPr>
        <w:t xml:space="preserve">. </w:t>
      </w:r>
    </w:p>
    <w:p w14:paraId="6C6ECE32" w14:textId="45BE7210" w:rsidR="006B051F" w:rsidRPr="006B051F" w:rsidRDefault="006B051F" w:rsidP="006B051F">
      <w:pPr>
        <w:rPr>
          <w:rFonts w:ascii="Times New Roman" w:hAnsi="Times New Roman" w:cs="Times New Roman"/>
          <w:lang w:val="en-US"/>
        </w:rPr>
      </w:pPr>
      <w:r w:rsidRPr="001F6D84">
        <w:rPr>
          <w:rFonts w:ascii="Times New Roman" w:hAnsi="Times New Roman" w:cs="Times New Roman"/>
          <w:lang w:val="en-US"/>
        </w:rPr>
        <w:t>Naqvi, N. H., Gaznick, N., Tranel, D.</w:t>
      </w:r>
      <w:r w:rsidR="005C18C6">
        <w:rPr>
          <w:rFonts w:ascii="Times New Roman" w:hAnsi="Times New Roman" w:cs="Times New Roman"/>
          <w:lang w:val="en-US"/>
        </w:rPr>
        <w:t xml:space="preserve">, </w:t>
      </w:r>
      <w:r w:rsidRPr="001F6D84">
        <w:rPr>
          <w:rFonts w:ascii="Times New Roman" w:hAnsi="Times New Roman" w:cs="Times New Roman"/>
          <w:lang w:val="en-US"/>
        </w:rPr>
        <w:t xml:space="preserve">Bechara, A. </w:t>
      </w:r>
      <w:r w:rsidRPr="005C18C6">
        <w:rPr>
          <w:rFonts w:ascii="Times New Roman" w:hAnsi="Times New Roman" w:cs="Times New Roman"/>
          <w:i/>
          <w:iCs/>
          <w:lang w:val="en-US"/>
        </w:rPr>
        <w:t>The insula: a critical neural substrate for craving and drug seeking under conflict and risk</w:t>
      </w:r>
      <w:r w:rsidRPr="001F6D84">
        <w:rPr>
          <w:rFonts w:ascii="Times New Roman" w:hAnsi="Times New Roman" w:cs="Times New Roman"/>
          <w:lang w:val="en-US"/>
        </w:rPr>
        <w:t xml:space="preserve">. </w:t>
      </w:r>
      <w:r w:rsidR="00797ACF">
        <w:rPr>
          <w:rFonts w:ascii="Times New Roman" w:hAnsi="Times New Roman" w:cs="Times New Roman"/>
          <w:lang w:val="en-US"/>
        </w:rPr>
        <w:t>, “</w:t>
      </w:r>
      <w:r w:rsidRPr="006B051F">
        <w:rPr>
          <w:rFonts w:ascii="Times New Roman" w:hAnsi="Times New Roman" w:cs="Times New Roman"/>
          <w:lang w:val="en-US"/>
        </w:rPr>
        <w:t>Ann N Y Acad Sci</w:t>
      </w:r>
      <w:r w:rsidR="00797ACF">
        <w:rPr>
          <w:rFonts w:ascii="Times New Roman" w:hAnsi="Times New Roman" w:cs="Times New Roman"/>
          <w:lang w:val="en-US"/>
        </w:rPr>
        <w:t>”</w:t>
      </w:r>
      <w:r w:rsidRPr="006B051F">
        <w:rPr>
          <w:rFonts w:ascii="Times New Roman" w:hAnsi="Times New Roman" w:cs="Times New Roman"/>
          <w:lang w:val="en-US"/>
        </w:rPr>
        <w:t xml:space="preserve"> </w:t>
      </w:r>
      <w:r w:rsidR="00797ACF" w:rsidRPr="006B051F">
        <w:rPr>
          <w:rFonts w:ascii="Times New Roman" w:hAnsi="Times New Roman" w:cs="Times New Roman"/>
          <w:lang w:val="en-US"/>
        </w:rPr>
        <w:t>2014</w:t>
      </w:r>
      <w:r w:rsidR="00797ACF">
        <w:rPr>
          <w:rFonts w:ascii="Times New Roman" w:hAnsi="Times New Roman" w:cs="Times New Roman"/>
          <w:lang w:val="en-US"/>
        </w:rPr>
        <w:t xml:space="preserve">, </w:t>
      </w:r>
      <w:r w:rsidRPr="006B051F">
        <w:rPr>
          <w:rFonts w:ascii="Times New Roman" w:hAnsi="Times New Roman" w:cs="Times New Roman"/>
          <w:lang w:val="en-US"/>
        </w:rPr>
        <w:t>1316.</w:t>
      </w:r>
    </w:p>
    <w:p w14:paraId="71E957BC" w14:textId="296C9F99"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Riad, A. et al.</w:t>
      </w:r>
      <w:r w:rsidR="005C18C6">
        <w:rPr>
          <w:rFonts w:ascii="Times New Roman" w:hAnsi="Times New Roman" w:cs="Times New Roman"/>
          <w:lang w:val="en-US"/>
        </w:rPr>
        <w:t>,</w:t>
      </w:r>
      <w:r w:rsidRPr="001F6D84">
        <w:rPr>
          <w:rFonts w:ascii="Times New Roman" w:hAnsi="Times New Roman" w:cs="Times New Roman"/>
          <w:lang w:val="en-US"/>
        </w:rPr>
        <w:t xml:space="preserve"> </w:t>
      </w:r>
      <w:r w:rsidRPr="005C18C6">
        <w:rPr>
          <w:rFonts w:ascii="Times New Roman" w:hAnsi="Times New Roman" w:cs="Times New Roman"/>
          <w:i/>
          <w:iCs/>
          <w:lang w:val="en-US"/>
        </w:rPr>
        <w:t>Mental Health Burden of the Russian–Ukrainian War 2022 (RUW-22): Anxiety and Depression Levels among Young Adults in Central Europe</w:t>
      </w:r>
      <w:r w:rsidRPr="001F6D84">
        <w:rPr>
          <w:rFonts w:ascii="Times New Roman" w:hAnsi="Times New Roman" w:cs="Times New Roman"/>
          <w:lang w:val="en-US"/>
        </w:rPr>
        <w:t>.</w:t>
      </w:r>
      <w:r w:rsidR="005C18C6">
        <w:rPr>
          <w:rFonts w:ascii="Times New Roman" w:hAnsi="Times New Roman" w:cs="Times New Roman"/>
          <w:lang w:val="en-US"/>
        </w:rPr>
        <w:t xml:space="preserve"> </w:t>
      </w:r>
      <w:r w:rsidR="00797ACF">
        <w:rPr>
          <w:rFonts w:ascii="Times New Roman" w:hAnsi="Times New Roman" w:cs="Times New Roman"/>
          <w:lang w:val="en-US"/>
        </w:rPr>
        <w:t>, “</w:t>
      </w:r>
      <w:r w:rsidRPr="001F6D84">
        <w:rPr>
          <w:rFonts w:ascii="Times New Roman" w:hAnsi="Times New Roman" w:cs="Times New Roman"/>
          <w:lang w:val="en-US"/>
        </w:rPr>
        <w:t xml:space="preserve"> Int J Environ Res Public Health</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2022</w:t>
      </w:r>
      <w:r w:rsidR="00797ACF">
        <w:rPr>
          <w:rFonts w:ascii="Times New Roman" w:hAnsi="Times New Roman" w:cs="Times New Roman"/>
          <w:lang w:val="en-US"/>
        </w:rPr>
        <w:t xml:space="preserve">, </w:t>
      </w:r>
      <w:r w:rsidRPr="001F6D84">
        <w:rPr>
          <w:rFonts w:ascii="Times New Roman" w:hAnsi="Times New Roman" w:cs="Times New Roman"/>
          <w:lang w:val="en-US"/>
        </w:rPr>
        <w:t>19.</w:t>
      </w:r>
    </w:p>
    <w:p w14:paraId="1FD7C601" w14:textId="69395395"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 xml:space="preserve"> Särkämö, T.</w:t>
      </w:r>
      <w:r w:rsidR="005C18C6">
        <w:rPr>
          <w:rFonts w:ascii="Times New Roman" w:hAnsi="Times New Roman" w:cs="Times New Roman"/>
          <w:lang w:val="en-US"/>
        </w:rPr>
        <w:t xml:space="preserve">, </w:t>
      </w:r>
      <w:r w:rsidRPr="005C18C6">
        <w:rPr>
          <w:rFonts w:ascii="Times New Roman" w:hAnsi="Times New Roman" w:cs="Times New Roman"/>
          <w:i/>
          <w:iCs/>
          <w:lang w:val="en-US"/>
        </w:rPr>
        <w:t>Cognitive, emotional, and neural benefits of musical leisure activities in aging and neurological rehabilitation: A critical review</w:t>
      </w:r>
      <w:r w:rsidRPr="001F6D84">
        <w:rPr>
          <w:rFonts w:ascii="Times New Roman" w:hAnsi="Times New Roman" w:cs="Times New Roman"/>
          <w:lang w:val="en-US"/>
        </w:rPr>
        <w:t>.</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Pr>
          <w:rFonts w:ascii="Times New Roman" w:hAnsi="Times New Roman" w:cs="Times New Roman"/>
          <w:lang w:val="en-US"/>
        </w:rPr>
        <w:t>“</w:t>
      </w:r>
      <w:r w:rsidR="005C18C6">
        <w:rPr>
          <w:rFonts w:ascii="Times New Roman" w:hAnsi="Times New Roman" w:cs="Times New Roman"/>
          <w:lang w:val="en-US"/>
        </w:rPr>
        <w:t xml:space="preserve"> </w:t>
      </w:r>
      <w:r w:rsidRPr="001F6D84">
        <w:rPr>
          <w:rFonts w:ascii="Times New Roman" w:hAnsi="Times New Roman" w:cs="Times New Roman"/>
          <w:lang w:val="en-US"/>
        </w:rPr>
        <w:t>Ann Phys Rehabil Med</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2018</w:t>
      </w:r>
      <w:r w:rsidR="00797ACF">
        <w:rPr>
          <w:rFonts w:ascii="Times New Roman" w:hAnsi="Times New Roman" w:cs="Times New Roman"/>
          <w:lang w:val="en-US"/>
        </w:rPr>
        <w:t xml:space="preserve">, </w:t>
      </w:r>
      <w:r w:rsidRPr="001F6D84">
        <w:rPr>
          <w:rFonts w:ascii="Times New Roman" w:hAnsi="Times New Roman" w:cs="Times New Roman"/>
          <w:lang w:val="en-US"/>
        </w:rPr>
        <w:t>61</w:t>
      </w:r>
      <w:r w:rsidR="00797ACF">
        <w:rPr>
          <w:rFonts w:ascii="Times New Roman" w:hAnsi="Times New Roman" w:cs="Times New Roman"/>
          <w:lang w:val="en-US"/>
        </w:rPr>
        <w:t xml:space="preserve">. </w:t>
      </w:r>
    </w:p>
    <w:p w14:paraId="33D3CDD6" w14:textId="77D51A68" w:rsidR="006B051F" w:rsidRPr="0063681D" w:rsidRDefault="006B051F" w:rsidP="006B051F">
      <w:pPr>
        <w:rPr>
          <w:rFonts w:ascii="Times New Roman" w:hAnsi="Times New Roman" w:cs="Times New Roman"/>
        </w:rPr>
      </w:pPr>
      <w:r w:rsidRPr="001F6D84">
        <w:rPr>
          <w:rFonts w:ascii="Times New Roman" w:hAnsi="Times New Roman" w:cs="Times New Roman"/>
          <w:lang w:val="en-US"/>
        </w:rPr>
        <w:t xml:space="preserve"> </w:t>
      </w:r>
      <w:r w:rsidRPr="0063681D">
        <w:rPr>
          <w:rFonts w:ascii="Times New Roman" w:hAnsi="Times New Roman" w:cs="Times New Roman"/>
        </w:rPr>
        <w:t xml:space="preserve">Shanker S., </w:t>
      </w:r>
      <w:r w:rsidRPr="0063681D">
        <w:rPr>
          <w:rFonts w:ascii="Times New Roman" w:hAnsi="Times New Roman" w:cs="Times New Roman"/>
          <w:i/>
          <w:iCs/>
        </w:rPr>
        <w:t>Self Reg. Metoda samoregulacji</w:t>
      </w:r>
      <w:r w:rsidRPr="0063681D">
        <w:rPr>
          <w:rFonts w:ascii="Times New Roman" w:hAnsi="Times New Roman" w:cs="Times New Roman"/>
        </w:rPr>
        <w:t>., Warszawa 2005</w:t>
      </w:r>
    </w:p>
    <w:p w14:paraId="5F8C4A6E" w14:textId="35BE2BDE" w:rsidR="006B051F" w:rsidRPr="005C18C6" w:rsidRDefault="006B051F" w:rsidP="006B051F">
      <w:pPr>
        <w:rPr>
          <w:rFonts w:ascii="Times New Roman" w:hAnsi="Times New Roman" w:cs="Times New Roman"/>
        </w:rPr>
      </w:pPr>
      <w:r w:rsidRPr="0063681D">
        <w:rPr>
          <w:rFonts w:ascii="Times New Roman" w:hAnsi="Times New Roman" w:cs="Times New Roman"/>
        </w:rPr>
        <w:lastRenderedPageBreak/>
        <w:t xml:space="preserve"> </w:t>
      </w:r>
      <w:r w:rsidRPr="001F6D84">
        <w:rPr>
          <w:rFonts w:ascii="Times New Roman" w:hAnsi="Times New Roman" w:cs="Times New Roman"/>
          <w:lang w:val="en-US"/>
        </w:rPr>
        <w:t>Shanker S., Barker T., “</w:t>
      </w:r>
      <w:r w:rsidRPr="005C18C6">
        <w:rPr>
          <w:rFonts w:ascii="Times New Roman" w:hAnsi="Times New Roman" w:cs="Times New Roman"/>
          <w:i/>
          <w:iCs/>
          <w:lang w:val="en-US"/>
        </w:rPr>
        <w:t xml:space="preserve">Self‑reg. </w:t>
      </w:r>
      <w:r w:rsidRPr="005C18C6">
        <w:rPr>
          <w:rFonts w:ascii="Times New Roman" w:hAnsi="Times New Roman" w:cs="Times New Roman"/>
          <w:i/>
          <w:iCs/>
        </w:rPr>
        <w:t>Jak pomóc dziecku (i sobie) nie dać się stresowi i żyć pełnią możliwości</w:t>
      </w:r>
      <w:r w:rsidRPr="001F6D84">
        <w:rPr>
          <w:rFonts w:ascii="Times New Roman" w:hAnsi="Times New Roman" w:cs="Times New Roman"/>
        </w:rPr>
        <w:t>”</w:t>
      </w:r>
      <w:r w:rsidR="005C18C6">
        <w:rPr>
          <w:rFonts w:ascii="Times New Roman" w:hAnsi="Times New Roman" w:cs="Times New Roman"/>
        </w:rPr>
        <w:t xml:space="preserve">, </w:t>
      </w:r>
      <w:r w:rsidRPr="005C18C6">
        <w:rPr>
          <w:rFonts w:ascii="Times New Roman" w:hAnsi="Times New Roman" w:cs="Times New Roman"/>
        </w:rPr>
        <w:t>Warszawa 2016</w:t>
      </w:r>
    </w:p>
    <w:p w14:paraId="241046F0" w14:textId="4FDA8BF6"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Shapiro, S. L., Carlson, L. E., Astin, J. A.</w:t>
      </w:r>
      <w:r w:rsidR="005C18C6">
        <w:rPr>
          <w:rFonts w:ascii="Times New Roman" w:hAnsi="Times New Roman" w:cs="Times New Roman"/>
          <w:lang w:val="en-US"/>
        </w:rPr>
        <w:t xml:space="preserve">, </w:t>
      </w:r>
      <w:r w:rsidRPr="001F6D84">
        <w:rPr>
          <w:rFonts w:ascii="Times New Roman" w:hAnsi="Times New Roman" w:cs="Times New Roman"/>
          <w:lang w:val="en-US"/>
        </w:rPr>
        <w:t>Freedman, B.</w:t>
      </w:r>
      <w:r w:rsidR="005C18C6">
        <w:rPr>
          <w:rFonts w:ascii="Times New Roman" w:hAnsi="Times New Roman" w:cs="Times New Roman"/>
          <w:lang w:val="en-US"/>
        </w:rPr>
        <w:t>,</w:t>
      </w:r>
      <w:r w:rsidRPr="001F6D84">
        <w:rPr>
          <w:rFonts w:ascii="Times New Roman" w:hAnsi="Times New Roman" w:cs="Times New Roman"/>
          <w:lang w:val="en-US"/>
        </w:rPr>
        <w:t xml:space="preserve"> </w:t>
      </w:r>
      <w:r w:rsidRPr="005C18C6">
        <w:rPr>
          <w:rFonts w:ascii="Times New Roman" w:hAnsi="Times New Roman" w:cs="Times New Roman"/>
          <w:i/>
          <w:iCs/>
          <w:lang w:val="en-US"/>
        </w:rPr>
        <w:t>Mechanisms of mindfulness</w:t>
      </w:r>
      <w:r w:rsidR="005C18C6">
        <w:rPr>
          <w:rFonts w:ascii="Times New Roman" w:hAnsi="Times New Roman" w:cs="Times New Roman"/>
          <w:lang w:val="en-US"/>
        </w:rPr>
        <w:t xml:space="preserve"> </w:t>
      </w:r>
      <w:r w:rsidR="00797ACF">
        <w:rPr>
          <w:rFonts w:ascii="Times New Roman" w:hAnsi="Times New Roman" w:cs="Times New Roman"/>
          <w:lang w:val="en-US"/>
        </w:rPr>
        <w:t>, “</w:t>
      </w:r>
      <w:r w:rsidRPr="001F6D84">
        <w:rPr>
          <w:rFonts w:ascii="Times New Roman" w:hAnsi="Times New Roman" w:cs="Times New Roman"/>
          <w:lang w:val="en-US"/>
        </w:rPr>
        <w:t xml:space="preserve"> J Clin Psychol</w:t>
      </w:r>
      <w:r w:rsidR="00797ACF">
        <w:rPr>
          <w:rFonts w:ascii="Times New Roman" w:hAnsi="Times New Roman" w:cs="Times New Roman"/>
          <w:lang w:val="en-US"/>
        </w:rPr>
        <w:t>”</w:t>
      </w:r>
      <w:r w:rsidRPr="001F6D84">
        <w:rPr>
          <w:rFonts w:ascii="Times New Roman" w:hAnsi="Times New Roman" w:cs="Times New Roman"/>
          <w:lang w:val="en-US"/>
        </w:rPr>
        <w:t xml:space="preserve"> </w:t>
      </w:r>
      <w:r w:rsidR="00797ACF" w:rsidRPr="001F6D84">
        <w:rPr>
          <w:rFonts w:ascii="Times New Roman" w:hAnsi="Times New Roman" w:cs="Times New Roman"/>
          <w:lang w:val="en-US"/>
        </w:rPr>
        <w:t>2006</w:t>
      </w:r>
      <w:r w:rsidR="00797ACF">
        <w:rPr>
          <w:rFonts w:ascii="Times New Roman" w:hAnsi="Times New Roman" w:cs="Times New Roman"/>
          <w:lang w:val="en-US"/>
        </w:rPr>
        <w:t xml:space="preserve">, </w:t>
      </w:r>
      <w:r w:rsidRPr="001F6D84">
        <w:rPr>
          <w:rFonts w:ascii="Times New Roman" w:hAnsi="Times New Roman" w:cs="Times New Roman"/>
          <w:lang w:val="en-US"/>
        </w:rPr>
        <w:t>62</w:t>
      </w:r>
      <w:r w:rsidR="00797ACF">
        <w:rPr>
          <w:rFonts w:ascii="Times New Roman" w:hAnsi="Times New Roman" w:cs="Times New Roman"/>
          <w:lang w:val="en-US"/>
        </w:rPr>
        <w:t xml:space="preserve">. </w:t>
      </w:r>
    </w:p>
    <w:p w14:paraId="1F7E2B06" w14:textId="46E592C7" w:rsidR="006B051F" w:rsidRPr="001F6D84" w:rsidRDefault="006B051F" w:rsidP="006B051F">
      <w:pPr>
        <w:rPr>
          <w:rFonts w:ascii="Times New Roman" w:hAnsi="Times New Roman" w:cs="Times New Roman"/>
          <w:lang w:val="en-US"/>
        </w:rPr>
      </w:pPr>
      <w:r w:rsidRPr="001F6D84">
        <w:rPr>
          <w:rFonts w:ascii="Times New Roman" w:hAnsi="Times New Roman" w:cs="Times New Roman"/>
          <w:lang w:val="en-US"/>
        </w:rPr>
        <w:t>Upadhyay, P. et al.</w:t>
      </w:r>
      <w:r w:rsidR="005C18C6">
        <w:rPr>
          <w:rFonts w:ascii="Times New Roman" w:hAnsi="Times New Roman" w:cs="Times New Roman"/>
          <w:lang w:val="en-US"/>
        </w:rPr>
        <w:t>,</w:t>
      </w:r>
      <w:r w:rsidRPr="001F6D84">
        <w:rPr>
          <w:rFonts w:ascii="Times New Roman" w:hAnsi="Times New Roman" w:cs="Times New Roman"/>
          <w:lang w:val="en-US"/>
        </w:rPr>
        <w:t xml:space="preserve"> </w:t>
      </w:r>
      <w:r w:rsidRPr="005C18C6">
        <w:rPr>
          <w:rFonts w:ascii="Times New Roman" w:hAnsi="Times New Roman" w:cs="Times New Roman"/>
          <w:i/>
          <w:iCs/>
          <w:lang w:val="en-US"/>
        </w:rPr>
        <w:t>The Effect of Inner Engineering Online (IEO) Program on Reducing Stress for Information Technology Professionals: A Randomized Control Study</w:t>
      </w:r>
      <w:r w:rsidR="00AD5147">
        <w:rPr>
          <w:rFonts w:ascii="Times New Roman" w:hAnsi="Times New Roman" w:cs="Times New Roman"/>
          <w:lang w:val="en-US"/>
        </w:rPr>
        <w:t>, “</w:t>
      </w:r>
      <w:r w:rsidRPr="001F6D84">
        <w:rPr>
          <w:rFonts w:ascii="Times New Roman" w:hAnsi="Times New Roman" w:cs="Times New Roman"/>
          <w:lang w:val="en-US"/>
        </w:rPr>
        <w:t>Evidence-Based Complementary and Alternative Medicine</w:t>
      </w:r>
      <w:r w:rsidR="00AD5147">
        <w:rPr>
          <w:rFonts w:ascii="Times New Roman" w:hAnsi="Times New Roman" w:cs="Times New Roman"/>
          <w:lang w:val="en-US"/>
        </w:rPr>
        <w:t>”</w:t>
      </w:r>
      <w:r w:rsidRPr="001F6D84">
        <w:rPr>
          <w:rFonts w:ascii="Times New Roman" w:hAnsi="Times New Roman" w:cs="Times New Roman"/>
          <w:lang w:val="en-US"/>
        </w:rPr>
        <w:t xml:space="preserve"> 2022.</w:t>
      </w:r>
    </w:p>
    <w:p w14:paraId="32403D70" w14:textId="2C38D365" w:rsidR="006B051F" w:rsidRPr="00840375" w:rsidRDefault="006B051F" w:rsidP="00840375">
      <w:pPr>
        <w:rPr>
          <w:rFonts w:ascii="Times New Roman" w:hAnsi="Times New Roman" w:cs="Times New Roman"/>
          <w:lang w:val="en-US"/>
        </w:rPr>
      </w:pPr>
      <w:r w:rsidRPr="001F6D84">
        <w:rPr>
          <w:rFonts w:ascii="Times New Roman" w:hAnsi="Times New Roman" w:cs="Times New Roman"/>
          <w:lang w:val="en-US"/>
        </w:rPr>
        <w:t>Valone, T.</w:t>
      </w:r>
      <w:r w:rsidR="005C18C6">
        <w:rPr>
          <w:rFonts w:ascii="Times New Roman" w:hAnsi="Times New Roman" w:cs="Times New Roman"/>
          <w:lang w:val="en-US"/>
        </w:rPr>
        <w:t xml:space="preserve">, </w:t>
      </w:r>
      <w:r w:rsidRPr="001F6D84">
        <w:rPr>
          <w:rFonts w:ascii="Times New Roman" w:hAnsi="Times New Roman" w:cs="Times New Roman"/>
          <w:lang w:val="en-US"/>
        </w:rPr>
        <w:t xml:space="preserve"> </w:t>
      </w:r>
      <w:r w:rsidRPr="005C18C6">
        <w:rPr>
          <w:rFonts w:ascii="Times New Roman" w:hAnsi="Times New Roman" w:cs="Times New Roman"/>
          <w:i/>
          <w:iCs/>
          <w:lang w:val="en-US"/>
        </w:rPr>
        <w:t xml:space="preserve">Modern Meditation Training: An Innovative Technique to Increase Employee Learning </w:t>
      </w:r>
      <w:r w:rsidR="005F2ED4">
        <w:rPr>
          <w:rFonts w:ascii="Times New Roman" w:hAnsi="Times New Roman" w:cs="Times New Roman"/>
          <w:i/>
          <w:iCs/>
          <w:lang w:val="en-US"/>
        </w:rPr>
        <w:t>,</w:t>
      </w:r>
      <w:r w:rsidRPr="005C18C6">
        <w:rPr>
          <w:rFonts w:ascii="Times New Roman" w:hAnsi="Times New Roman" w:cs="Times New Roman"/>
          <w:i/>
          <w:iCs/>
          <w:lang w:val="en-US"/>
        </w:rPr>
        <w:t xml:space="preserve"> Achievement</w:t>
      </w:r>
      <w:r w:rsidRPr="001F6D84">
        <w:rPr>
          <w:rFonts w:ascii="Times New Roman" w:hAnsi="Times New Roman" w:cs="Times New Roman"/>
          <w:lang w:val="en-US"/>
        </w:rPr>
        <w:t xml:space="preserve">. </w:t>
      </w:r>
      <w:r w:rsidR="00AD5147">
        <w:rPr>
          <w:rFonts w:ascii="Times New Roman" w:hAnsi="Times New Roman" w:cs="Times New Roman"/>
          <w:lang w:val="en-US"/>
        </w:rPr>
        <w:t>“</w:t>
      </w:r>
      <w:r w:rsidR="00840375" w:rsidRPr="00840375">
        <w:rPr>
          <w:rFonts w:ascii="Times New Roman" w:hAnsi="Times New Roman" w:cs="Times New Roman"/>
          <w:lang w:val="en-US"/>
        </w:rPr>
        <w:t>CHAP</w:t>
      </w:r>
      <w:r w:rsidR="00AD5147">
        <w:rPr>
          <w:rFonts w:ascii="Times New Roman" w:hAnsi="Times New Roman" w:cs="Times New Roman"/>
          <w:lang w:val="en-US"/>
        </w:rPr>
        <w:t xml:space="preserve">” </w:t>
      </w:r>
      <w:r w:rsidRPr="001F6D84">
        <w:rPr>
          <w:rFonts w:ascii="Times New Roman" w:hAnsi="Times New Roman" w:cs="Times New Roman"/>
          <w:lang w:val="en-US"/>
        </w:rPr>
        <w:t>2017.</w:t>
      </w:r>
    </w:p>
    <w:p w14:paraId="566D874D" w14:textId="77777777" w:rsidR="00146A00" w:rsidRPr="005645A5" w:rsidRDefault="00146A00" w:rsidP="007C3896">
      <w:pPr>
        <w:spacing w:after="0" w:line="360" w:lineRule="auto"/>
        <w:jc w:val="both"/>
        <w:rPr>
          <w:rFonts w:ascii="Times New Roman" w:eastAsia="Arial" w:hAnsi="Times New Roman" w:cs="Times New Roman"/>
          <w:color w:val="000000" w:themeColor="text1"/>
          <w:sz w:val="24"/>
          <w:szCs w:val="24"/>
          <w:lang w:val="en-US"/>
        </w:rPr>
      </w:pPr>
    </w:p>
    <w:p w14:paraId="62399E23" w14:textId="77777777" w:rsidR="007C3896" w:rsidRPr="005645A5" w:rsidRDefault="007C3896" w:rsidP="007C3896">
      <w:pPr>
        <w:spacing w:after="0" w:line="360" w:lineRule="auto"/>
        <w:jc w:val="both"/>
        <w:rPr>
          <w:rFonts w:ascii="Times New Roman" w:hAnsi="Times New Roman" w:cs="Times New Roman"/>
          <w:b/>
          <w:bCs/>
          <w:color w:val="000000" w:themeColor="text1"/>
          <w:sz w:val="24"/>
          <w:szCs w:val="24"/>
          <w:lang w:val="en-US"/>
        </w:rPr>
      </w:pPr>
    </w:p>
    <w:p w14:paraId="0772F78D" w14:textId="77777777" w:rsidR="007C3896" w:rsidRPr="007C3896" w:rsidRDefault="007C3896" w:rsidP="00030B8A">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p>
    <w:p w14:paraId="50DCC18D" w14:textId="77777777" w:rsidR="003847E9" w:rsidRPr="007C3896" w:rsidRDefault="003847E9" w:rsidP="003847E9">
      <w:pPr>
        <w:rPr>
          <w:lang w:val="en-US" w:eastAsia="pl-PL"/>
        </w:rPr>
      </w:pPr>
    </w:p>
    <w:sectPr w:rsidR="003847E9" w:rsidRPr="007C3896">
      <w:footerReference w:type="even"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0402F" w14:textId="77777777" w:rsidR="00182D10" w:rsidRDefault="00182D10" w:rsidP="00E02DEC">
      <w:pPr>
        <w:spacing w:after="0" w:line="240" w:lineRule="auto"/>
      </w:pPr>
      <w:r>
        <w:separator/>
      </w:r>
    </w:p>
  </w:endnote>
  <w:endnote w:type="continuationSeparator" w:id="0">
    <w:p w14:paraId="5B6333D5" w14:textId="77777777" w:rsidR="00182D10" w:rsidRDefault="00182D10" w:rsidP="00E0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330722221"/>
      <w:docPartObj>
        <w:docPartGallery w:val="Page Numbers (Bottom of Page)"/>
        <w:docPartUnique/>
      </w:docPartObj>
    </w:sdtPr>
    <w:sdtContent>
      <w:p w14:paraId="6E3ECA8C" w14:textId="20C7AF9E" w:rsidR="000B33FC" w:rsidRDefault="000B33FC" w:rsidP="0060337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43EF4B6" w14:textId="77777777" w:rsidR="000B33FC" w:rsidRDefault="000B33FC" w:rsidP="000B33F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752739469"/>
      <w:docPartObj>
        <w:docPartGallery w:val="Page Numbers (Bottom of Page)"/>
        <w:docPartUnique/>
      </w:docPartObj>
    </w:sdtPr>
    <w:sdtContent>
      <w:p w14:paraId="4F13241B" w14:textId="38CA6178" w:rsidR="000B33FC" w:rsidRDefault="000B33FC" w:rsidP="0060337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15</w:t>
        </w:r>
        <w:r>
          <w:rPr>
            <w:rStyle w:val="Numerstrony"/>
          </w:rPr>
          <w:fldChar w:fldCharType="end"/>
        </w:r>
      </w:p>
    </w:sdtContent>
  </w:sdt>
  <w:p w14:paraId="4BE298F7" w14:textId="77777777" w:rsidR="000B33FC" w:rsidRDefault="000B33FC" w:rsidP="000B33F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E4C10" w14:textId="77777777" w:rsidR="00182D10" w:rsidRDefault="00182D10" w:rsidP="00E02DEC">
      <w:pPr>
        <w:spacing w:after="0" w:line="240" w:lineRule="auto"/>
      </w:pPr>
      <w:r>
        <w:separator/>
      </w:r>
    </w:p>
  </w:footnote>
  <w:footnote w:type="continuationSeparator" w:id="0">
    <w:p w14:paraId="5F3F6316" w14:textId="77777777" w:rsidR="00182D10" w:rsidRDefault="00182D10" w:rsidP="00E02DEC">
      <w:pPr>
        <w:spacing w:after="0" w:line="240" w:lineRule="auto"/>
      </w:pPr>
      <w:r>
        <w:continuationSeparator/>
      </w:r>
    </w:p>
  </w:footnote>
  <w:footnote w:id="1">
    <w:p w14:paraId="79CA1A22" w14:textId="0F08F54C" w:rsidR="008D62CB" w:rsidRDefault="008D62CB">
      <w:pPr>
        <w:pStyle w:val="Tekstprzypisudolnego"/>
      </w:pPr>
      <w:r>
        <w:rPr>
          <w:rStyle w:val="Odwoanieprzypisudolnego"/>
        </w:rPr>
        <w:footnoteRef/>
      </w:r>
      <w:r w:rsidR="006C3723">
        <w:t xml:space="preserve"> WHO,</w:t>
      </w:r>
      <w:r>
        <w:t xml:space="preserve"> </w:t>
      </w:r>
      <w:hyperlink r:id="rId1" w:history="1">
        <w:r w:rsidRPr="001A7E26">
          <w:rPr>
            <w:rStyle w:val="Hipercze"/>
          </w:rPr>
          <w:t>https://www.who.int/news-room/fact-sheets/detail/depression</w:t>
        </w:r>
      </w:hyperlink>
      <w:r>
        <w:t xml:space="preserve">, </w:t>
      </w:r>
      <w:r w:rsidR="006C3723">
        <w:t>[</w:t>
      </w:r>
      <w:r>
        <w:t>dostęp z dn. 20.02.2024</w:t>
      </w:r>
      <w:r w:rsidR="00D52383">
        <w:t xml:space="preserve"> r.</w:t>
      </w:r>
      <w:r w:rsidR="006C3723">
        <w:t>]</w:t>
      </w:r>
    </w:p>
  </w:footnote>
  <w:footnote w:id="2">
    <w:p w14:paraId="027106CB" w14:textId="67324561" w:rsidR="00732B9D" w:rsidRPr="00E81326" w:rsidRDefault="00732B9D" w:rsidP="00732B9D">
      <w:pPr>
        <w:pStyle w:val="Tekstprzypisudolnego"/>
        <w:rPr>
          <w:lang w:val="en-US"/>
        </w:rPr>
      </w:pPr>
      <w:r>
        <w:rPr>
          <w:rStyle w:val="Odwoanieprzypisudolnego"/>
        </w:rPr>
        <w:footnoteRef/>
      </w:r>
      <w:r w:rsidRPr="005645A5">
        <w:rPr>
          <w:lang w:val="en-US"/>
        </w:rPr>
        <w:t xml:space="preserve"> </w:t>
      </w:r>
      <w:r w:rsidR="00B401FC">
        <w:rPr>
          <w:lang w:val="en-US"/>
        </w:rPr>
        <w:t xml:space="preserve">E. </w:t>
      </w:r>
      <w:r w:rsidR="006C3723" w:rsidRPr="001F6D84">
        <w:rPr>
          <w:lang w:val="en-US"/>
        </w:rPr>
        <w:t>Mojs</w:t>
      </w:r>
      <w:r w:rsidR="00B401FC">
        <w:rPr>
          <w:lang w:val="en-US"/>
        </w:rPr>
        <w:t xml:space="preserve"> i in.</w:t>
      </w:r>
      <w:r w:rsidR="006C3723" w:rsidRPr="001F6D84">
        <w:rPr>
          <w:lang w:val="en-US"/>
        </w:rPr>
        <w:t xml:space="preserve">, </w:t>
      </w:r>
      <w:r w:rsidR="006C3723" w:rsidRPr="005C18C6">
        <w:rPr>
          <w:i/>
          <w:iCs/>
          <w:lang w:val="en-US"/>
        </w:rPr>
        <w:t>Psychometric properties of the Polish version of the brief version of Kutcher Adolescent Depression Scale – assessment of depression among students</w:t>
      </w:r>
      <w:r w:rsidR="006C3723" w:rsidRPr="001F6D84">
        <w:rPr>
          <w:lang w:val="en-US"/>
        </w:rPr>
        <w:t>.</w:t>
      </w:r>
      <w:r w:rsidR="006C3723">
        <w:rPr>
          <w:lang w:val="en-US"/>
        </w:rPr>
        <w:t xml:space="preserve"> ,“</w:t>
      </w:r>
      <w:r w:rsidR="006C3723" w:rsidRPr="001F6D84">
        <w:rPr>
          <w:lang w:val="en-US"/>
        </w:rPr>
        <w:t>Psychiatr Pol</w:t>
      </w:r>
      <w:r w:rsidR="006C3723">
        <w:rPr>
          <w:lang w:val="en-US"/>
        </w:rPr>
        <w:t>”</w:t>
      </w:r>
      <w:r w:rsidR="006C3723" w:rsidRPr="001F6D84">
        <w:rPr>
          <w:lang w:val="en-US"/>
        </w:rPr>
        <w:t xml:space="preserve"> 2015</w:t>
      </w:r>
      <w:r w:rsidR="006C3723">
        <w:rPr>
          <w:lang w:val="en-US"/>
        </w:rPr>
        <w:t xml:space="preserve">, </w:t>
      </w:r>
      <w:r w:rsidR="006C3723" w:rsidRPr="001F6D84">
        <w:rPr>
          <w:lang w:val="en-US"/>
        </w:rPr>
        <w:t>49</w:t>
      </w:r>
      <w:r w:rsidR="006C3723">
        <w:rPr>
          <w:lang w:val="en-US"/>
        </w:rPr>
        <w:t>,</w:t>
      </w:r>
      <w:r w:rsidRPr="00DB69D3">
        <w:rPr>
          <w:lang w:val="en-US"/>
        </w:rPr>
        <w:t xml:space="preserve"> 135–144.</w:t>
      </w:r>
    </w:p>
  </w:footnote>
  <w:footnote w:id="3">
    <w:p w14:paraId="35FEF59F" w14:textId="68A99AE6" w:rsidR="00EB5748" w:rsidRPr="009916FB" w:rsidRDefault="00EB5748" w:rsidP="00EB5748">
      <w:pPr>
        <w:pStyle w:val="Tekstprzypisudolnego"/>
        <w:rPr>
          <w:lang w:val="en-US"/>
        </w:rPr>
      </w:pPr>
      <w:r>
        <w:rPr>
          <w:rStyle w:val="Odwoanieprzypisudolnego"/>
        </w:rPr>
        <w:footnoteRef/>
      </w:r>
      <w:r w:rsidRPr="001639BC">
        <w:rPr>
          <w:lang w:val="en-US"/>
        </w:rPr>
        <w:t xml:space="preserve"> </w:t>
      </w:r>
      <w:r w:rsidR="00B401FC">
        <w:rPr>
          <w:lang w:val="en-US"/>
        </w:rPr>
        <w:t>B.</w:t>
      </w:r>
      <w:r w:rsidR="006C3723" w:rsidRPr="001F6D84">
        <w:rPr>
          <w:lang w:val="en-US"/>
        </w:rPr>
        <w:t>Barchielli</w:t>
      </w:r>
      <w:r w:rsidR="00B401FC">
        <w:rPr>
          <w:lang w:val="en-US"/>
        </w:rPr>
        <w:t xml:space="preserve"> </w:t>
      </w:r>
      <w:r w:rsidR="006C3723" w:rsidRPr="001F6D84">
        <w:rPr>
          <w:lang w:val="en-US"/>
        </w:rPr>
        <w:t xml:space="preserve"> et al.</w:t>
      </w:r>
      <w:r w:rsidR="006C3723">
        <w:rPr>
          <w:lang w:val="en-US"/>
        </w:rPr>
        <w:t xml:space="preserve">, </w:t>
      </w:r>
      <w:r w:rsidR="006C3723" w:rsidRPr="006B051F">
        <w:rPr>
          <w:i/>
          <w:iCs/>
          <w:lang w:val="en-US"/>
        </w:rPr>
        <w:t>Climate Changes, Natural Resources Depletion, COVID-19 Pandemic, and Russian-Ukrainian War: What Is the Impact on Habits Change and Mental Health?</w:t>
      </w:r>
      <w:r w:rsidR="006C3723">
        <w:rPr>
          <w:lang w:val="en-US"/>
        </w:rPr>
        <w:t xml:space="preserve"> , “</w:t>
      </w:r>
      <w:r w:rsidR="006C3723" w:rsidRPr="00797ACF">
        <w:rPr>
          <w:lang w:val="en-US"/>
        </w:rPr>
        <w:t>Int J Environ Res Public Health</w:t>
      </w:r>
      <w:r w:rsidR="006C3723">
        <w:rPr>
          <w:lang w:val="en-US"/>
        </w:rPr>
        <w:t>”</w:t>
      </w:r>
      <w:r w:rsidR="006C3723" w:rsidRPr="00797ACF">
        <w:rPr>
          <w:lang w:val="en-US"/>
        </w:rPr>
        <w:t xml:space="preserve"> </w:t>
      </w:r>
      <w:r w:rsidR="006C3723" w:rsidRPr="001F6D84">
        <w:rPr>
          <w:lang w:val="en-US"/>
        </w:rPr>
        <w:t>2022</w:t>
      </w:r>
      <w:r w:rsidR="006C3723">
        <w:rPr>
          <w:lang w:val="en-US"/>
        </w:rPr>
        <w:t xml:space="preserve">, </w:t>
      </w:r>
      <w:r w:rsidR="006C3723" w:rsidRPr="001F6D84">
        <w:rPr>
          <w:lang w:val="en-US"/>
        </w:rPr>
        <w:t>19</w:t>
      </w:r>
      <w:r w:rsidR="006C3723">
        <w:rPr>
          <w:lang w:val="en-US"/>
        </w:rPr>
        <w:t>.</w:t>
      </w:r>
    </w:p>
  </w:footnote>
  <w:footnote w:id="4">
    <w:p w14:paraId="1121A90F" w14:textId="3D6D531B" w:rsidR="00EB5748" w:rsidRPr="009F7FE5" w:rsidRDefault="00EB5748" w:rsidP="00EB5748">
      <w:pPr>
        <w:pStyle w:val="Tekstprzypisudolnego"/>
        <w:rPr>
          <w:lang w:val="en-US"/>
        </w:rPr>
      </w:pPr>
      <w:r>
        <w:rPr>
          <w:rStyle w:val="Odwoanieprzypisudolnego"/>
        </w:rPr>
        <w:footnoteRef/>
      </w:r>
      <w:r w:rsidRPr="00921E64">
        <w:rPr>
          <w:lang w:val="en-US"/>
        </w:rPr>
        <w:t xml:space="preserve"> </w:t>
      </w:r>
      <w:r w:rsidR="00B401FC">
        <w:rPr>
          <w:lang w:val="en-US"/>
        </w:rPr>
        <w:t xml:space="preserve">A. </w:t>
      </w:r>
      <w:r w:rsidR="006C3723" w:rsidRPr="001F6D84">
        <w:rPr>
          <w:lang w:val="en-US"/>
        </w:rPr>
        <w:t>Al Ozairi et al.</w:t>
      </w:r>
      <w:r w:rsidR="006C3723">
        <w:rPr>
          <w:lang w:val="en-US"/>
        </w:rPr>
        <w:t xml:space="preserve">, </w:t>
      </w:r>
      <w:r w:rsidR="006C3723" w:rsidRPr="006B051F">
        <w:rPr>
          <w:i/>
          <w:iCs/>
          <w:lang w:val="en-US"/>
        </w:rPr>
        <w:t>Effectiveness of virtual mindfulness-based interventions on perceived anxiety and depression of physicians during the COVID-19 pandemic: A pre-post experimental study.</w:t>
      </w:r>
      <w:r w:rsidR="006C3723">
        <w:rPr>
          <w:lang w:val="en-US"/>
        </w:rPr>
        <w:t>, “</w:t>
      </w:r>
      <w:r w:rsidR="006C3723" w:rsidRPr="00797ACF">
        <w:rPr>
          <w:lang w:val="en-US"/>
        </w:rPr>
        <w:t>Front Psychiatry</w:t>
      </w:r>
      <w:r w:rsidR="006C3723">
        <w:rPr>
          <w:lang w:val="en-US"/>
        </w:rPr>
        <w:t>”</w:t>
      </w:r>
      <w:r w:rsidR="006C3723">
        <w:rPr>
          <w:i/>
          <w:iCs/>
          <w:lang w:val="en-US"/>
        </w:rPr>
        <w:t xml:space="preserve"> </w:t>
      </w:r>
      <w:r w:rsidR="006C3723" w:rsidRPr="001F6D84">
        <w:rPr>
          <w:lang w:val="en-US"/>
        </w:rPr>
        <w:t>2023</w:t>
      </w:r>
      <w:r w:rsidR="006C3723">
        <w:rPr>
          <w:lang w:val="en-US"/>
        </w:rPr>
        <w:t xml:space="preserve">, </w:t>
      </w:r>
      <w:r w:rsidR="006C3723" w:rsidRPr="001F6D84">
        <w:rPr>
          <w:lang w:val="en-US"/>
        </w:rPr>
        <w:t>13</w:t>
      </w:r>
      <w:r w:rsidR="006C3723">
        <w:rPr>
          <w:lang w:val="en-US"/>
        </w:rPr>
        <w:t>.</w:t>
      </w:r>
    </w:p>
  </w:footnote>
  <w:footnote w:id="5">
    <w:p w14:paraId="535F6530" w14:textId="63DC6098" w:rsidR="00EB5748" w:rsidRPr="009F7FE5" w:rsidRDefault="00EB5748" w:rsidP="00EB5748">
      <w:pPr>
        <w:pStyle w:val="Tekstprzypisudolnego"/>
        <w:rPr>
          <w:lang w:val="en-US"/>
        </w:rPr>
      </w:pPr>
      <w:r>
        <w:rPr>
          <w:rStyle w:val="Odwoanieprzypisudolnego"/>
        </w:rPr>
        <w:footnoteRef/>
      </w:r>
      <w:r w:rsidRPr="00921E64">
        <w:rPr>
          <w:lang w:val="en-US"/>
        </w:rPr>
        <w:t xml:space="preserve"> </w:t>
      </w:r>
      <w:r w:rsidR="00B401FC">
        <w:rPr>
          <w:lang w:val="en-US"/>
        </w:rPr>
        <w:t xml:space="preserve">A. </w:t>
      </w:r>
      <w:r w:rsidR="006C3723" w:rsidRPr="006C3723">
        <w:rPr>
          <w:lang w:val="en-US"/>
        </w:rPr>
        <w:t xml:space="preserve">Riad et al., </w:t>
      </w:r>
      <w:r w:rsidR="006C3723" w:rsidRPr="0021054F">
        <w:rPr>
          <w:i/>
          <w:iCs/>
          <w:lang w:val="en-US"/>
        </w:rPr>
        <w:t>Mental Health Burden of the Russian–Ukrainian War 2022 (RUW-22): Anxiety and Depression Levels among Young Adults in Central Europe</w:t>
      </w:r>
      <w:r w:rsidR="006C3723" w:rsidRPr="006C3723">
        <w:rPr>
          <w:lang w:val="en-US"/>
        </w:rPr>
        <w:t>. , “ Int J Environ Res Public Health” 2022, 19</w:t>
      </w:r>
      <w:r w:rsidR="0021054F">
        <w:rPr>
          <w:lang w:val="en-US"/>
        </w:rPr>
        <w:t>.</w:t>
      </w:r>
    </w:p>
  </w:footnote>
  <w:footnote w:id="6">
    <w:p w14:paraId="4FD58F1E" w14:textId="5B4F62EC" w:rsidR="00EB5748" w:rsidRPr="009F7FE5" w:rsidRDefault="00EB5748" w:rsidP="00EB5748">
      <w:pPr>
        <w:pStyle w:val="Tekstprzypisudolnego"/>
        <w:rPr>
          <w:lang w:val="en-US"/>
        </w:rPr>
      </w:pPr>
      <w:r>
        <w:rPr>
          <w:rStyle w:val="Odwoanieprzypisudolnego"/>
        </w:rPr>
        <w:footnoteRef/>
      </w:r>
      <w:r w:rsidRPr="00921E64">
        <w:rPr>
          <w:lang w:val="en-US"/>
        </w:rPr>
        <w:t xml:space="preserve"> </w:t>
      </w:r>
      <w:r w:rsidR="00B401FC">
        <w:rPr>
          <w:lang w:val="en-US"/>
        </w:rPr>
        <w:t xml:space="preserve">N. </w:t>
      </w:r>
      <w:r w:rsidR="0021054F" w:rsidRPr="001F6D84">
        <w:rPr>
          <w:lang w:val="en-US"/>
        </w:rPr>
        <w:t xml:space="preserve">Bennett, </w:t>
      </w:r>
      <w:r w:rsidR="00B401FC">
        <w:rPr>
          <w:lang w:val="en-US"/>
        </w:rPr>
        <w:t xml:space="preserve">J. </w:t>
      </w:r>
      <w:r w:rsidR="0021054F" w:rsidRPr="001F6D84">
        <w:rPr>
          <w:lang w:val="en-US"/>
        </w:rPr>
        <w:t xml:space="preserve">Lemoine, </w:t>
      </w:r>
      <w:r w:rsidR="0021054F" w:rsidRPr="006B051F">
        <w:rPr>
          <w:i/>
          <w:iCs/>
          <w:lang w:val="en-US"/>
        </w:rPr>
        <w:t xml:space="preserve">What a Difference a Word Makes: Understanding Threats to Performance in a VUCA World. </w:t>
      </w:r>
      <w:r w:rsidR="0021054F" w:rsidRPr="0021054F">
        <w:rPr>
          <w:i/>
          <w:iCs/>
          <w:lang w:val="en-US"/>
        </w:rPr>
        <w:t>SSRN</w:t>
      </w:r>
      <w:r w:rsidR="0021054F" w:rsidRPr="0021054F">
        <w:rPr>
          <w:lang w:val="en-US"/>
        </w:rPr>
        <w:t xml:space="preserve"> , „Electronic Journal”, 2014</w:t>
      </w:r>
      <w:r w:rsidRPr="00980A19">
        <w:rPr>
          <w:lang w:val="en-US"/>
        </w:rPr>
        <w:t>.</w:t>
      </w:r>
    </w:p>
  </w:footnote>
  <w:footnote w:id="7">
    <w:p w14:paraId="4EE05A7F" w14:textId="1FB08E23" w:rsidR="00EB5748" w:rsidRPr="009F7FE5" w:rsidRDefault="00EB5748" w:rsidP="00EB5748">
      <w:pPr>
        <w:pStyle w:val="Tekstprzypisudolnego"/>
        <w:rPr>
          <w:lang w:val="en-US"/>
        </w:rPr>
      </w:pPr>
      <w:r>
        <w:rPr>
          <w:rStyle w:val="Odwoanieprzypisudolnego"/>
        </w:rPr>
        <w:footnoteRef/>
      </w:r>
      <w:r w:rsidRPr="00921E64">
        <w:rPr>
          <w:lang w:val="en-US"/>
        </w:rPr>
        <w:t xml:space="preserve"> </w:t>
      </w:r>
      <w:r w:rsidR="00B401FC" w:rsidRPr="0021054F">
        <w:rPr>
          <w:lang w:val="en-US"/>
        </w:rPr>
        <w:t>J. G</w:t>
      </w:r>
      <w:r w:rsidR="00B401FC">
        <w:rPr>
          <w:lang w:val="en-US"/>
        </w:rPr>
        <w:t>.</w:t>
      </w:r>
      <w:r w:rsidR="0021054F" w:rsidRPr="0021054F">
        <w:rPr>
          <w:lang w:val="en-US"/>
        </w:rPr>
        <w:t>Gimpel,</w:t>
      </w:r>
      <w:r w:rsidR="00B401FC">
        <w:rPr>
          <w:lang w:val="en-US"/>
        </w:rPr>
        <w:t xml:space="preserve"> N.</w:t>
      </w:r>
      <w:r w:rsidR="0021054F" w:rsidRPr="0021054F">
        <w:rPr>
          <w:lang w:val="en-US"/>
        </w:rPr>
        <w:t>Lovin,</w:t>
      </w:r>
      <w:r w:rsidR="00B401FC">
        <w:rPr>
          <w:lang w:val="en-US"/>
        </w:rPr>
        <w:t xml:space="preserve"> B.</w:t>
      </w:r>
      <w:r w:rsidR="0021054F" w:rsidRPr="0021054F">
        <w:rPr>
          <w:lang w:val="en-US"/>
        </w:rPr>
        <w:t xml:space="preserve"> Moy,</w:t>
      </w:r>
      <w:r w:rsidR="00B401FC">
        <w:rPr>
          <w:lang w:val="en-US"/>
        </w:rPr>
        <w:t xml:space="preserve"> A.</w:t>
      </w:r>
      <w:r w:rsidR="0021054F" w:rsidRPr="0021054F">
        <w:rPr>
          <w:lang w:val="en-US"/>
        </w:rPr>
        <w:t xml:space="preserve"> Reeves, </w:t>
      </w:r>
      <w:r w:rsidR="0021054F" w:rsidRPr="0021054F">
        <w:rPr>
          <w:i/>
          <w:iCs/>
          <w:lang w:val="en-US"/>
        </w:rPr>
        <w:t>The Urban–Rural Gulf in American Political Behavior</w:t>
      </w:r>
      <w:r w:rsidR="0021054F" w:rsidRPr="0021054F">
        <w:rPr>
          <w:lang w:val="en-US"/>
        </w:rPr>
        <w:t>. “Polit Behav” 2020, 42.</w:t>
      </w:r>
    </w:p>
  </w:footnote>
  <w:footnote w:id="8">
    <w:p w14:paraId="451E4BA6" w14:textId="2111630F" w:rsidR="00732B9D" w:rsidRPr="0095196E" w:rsidRDefault="00732B9D" w:rsidP="00732B9D">
      <w:pPr>
        <w:pStyle w:val="Tekstprzypisudolnego"/>
        <w:rPr>
          <w:lang w:val="en-US"/>
        </w:rPr>
      </w:pPr>
      <w:r>
        <w:rPr>
          <w:rStyle w:val="Odwoanieprzypisudolnego"/>
        </w:rPr>
        <w:footnoteRef/>
      </w:r>
      <w:r w:rsidRPr="00EF4733">
        <w:rPr>
          <w:lang w:val="en-US"/>
        </w:rPr>
        <w:t xml:space="preserve"> </w:t>
      </w:r>
      <w:r w:rsidR="00B401FC">
        <w:rPr>
          <w:lang w:val="en-US"/>
        </w:rPr>
        <w:t>Q.</w:t>
      </w:r>
      <w:r w:rsidR="0021054F" w:rsidRPr="001F6D84">
        <w:rPr>
          <w:lang w:val="en-US"/>
        </w:rPr>
        <w:t xml:space="preserve">Farooqui, </w:t>
      </w:r>
      <w:r w:rsidR="00B401FC">
        <w:rPr>
          <w:lang w:val="en-US"/>
        </w:rPr>
        <w:t xml:space="preserve">A. </w:t>
      </w:r>
      <w:r w:rsidR="0021054F" w:rsidRPr="001F6D84">
        <w:rPr>
          <w:lang w:val="en-US"/>
        </w:rPr>
        <w:t xml:space="preserve">Raquib, </w:t>
      </w:r>
      <w:r w:rsidR="0021054F" w:rsidRPr="006B051F">
        <w:rPr>
          <w:i/>
          <w:iCs/>
          <w:lang w:val="en-US"/>
        </w:rPr>
        <w:t>Technology, Boredom and Intellectual-Spiritual Lethargy: Exploring the Impact of Technology on the Mental Well-being of Over-Stimulated Millennials</w:t>
      </w:r>
      <w:r w:rsidR="0021054F" w:rsidRPr="001F6D84">
        <w:rPr>
          <w:lang w:val="en-US"/>
        </w:rPr>
        <w:t>.</w:t>
      </w:r>
      <w:r w:rsidR="0021054F">
        <w:rPr>
          <w:lang w:val="en-US"/>
        </w:rPr>
        <w:t>, “</w:t>
      </w:r>
      <w:r w:rsidR="0021054F" w:rsidRPr="00797ACF">
        <w:rPr>
          <w:lang w:val="en-US"/>
        </w:rPr>
        <w:t>Malaysian Journal of Medicine and Health Sciences</w:t>
      </w:r>
      <w:r w:rsidR="0021054F">
        <w:rPr>
          <w:i/>
          <w:iCs/>
          <w:lang w:val="en-US"/>
        </w:rPr>
        <w:t xml:space="preserve">”, </w:t>
      </w:r>
      <w:r w:rsidR="0021054F" w:rsidRPr="001F6D84">
        <w:rPr>
          <w:lang w:val="en-US"/>
        </w:rPr>
        <w:t>2022</w:t>
      </w:r>
      <w:r w:rsidR="0021054F">
        <w:rPr>
          <w:lang w:val="en-US"/>
        </w:rPr>
        <w:t>,</w:t>
      </w:r>
      <w:r w:rsidR="0021054F" w:rsidRPr="001F6D84">
        <w:rPr>
          <w:lang w:val="en-US"/>
        </w:rPr>
        <w:t xml:space="preserve"> 18</w:t>
      </w:r>
      <w:r w:rsidRPr="0095196E">
        <w:rPr>
          <w:lang w:val="en-US"/>
        </w:rPr>
        <w:t xml:space="preserve">, </w:t>
      </w:r>
      <w:r w:rsidR="0021054F">
        <w:rPr>
          <w:lang w:val="en-US"/>
        </w:rPr>
        <w:t>s. 118. (tłumaczenie własne)</w:t>
      </w:r>
    </w:p>
  </w:footnote>
  <w:footnote w:id="9">
    <w:p w14:paraId="3648F819" w14:textId="34577DF0" w:rsidR="00732B9D" w:rsidRPr="00952B90" w:rsidRDefault="00732B9D" w:rsidP="00732B9D">
      <w:pPr>
        <w:pStyle w:val="Tekstprzypisudolnego"/>
        <w:rPr>
          <w:lang w:val="en-US"/>
        </w:rPr>
      </w:pPr>
      <w:r>
        <w:rPr>
          <w:rStyle w:val="Odwoanieprzypisudolnego"/>
        </w:rPr>
        <w:footnoteRef/>
      </w:r>
      <w:r w:rsidRPr="0095196E">
        <w:rPr>
          <w:lang w:val="en-US"/>
        </w:rPr>
        <w:t xml:space="preserve"> </w:t>
      </w:r>
      <w:r w:rsidR="00B401FC">
        <w:rPr>
          <w:lang w:val="en-US"/>
        </w:rPr>
        <w:t>S.H.</w:t>
      </w:r>
      <w:r w:rsidR="0021054F" w:rsidRPr="001F6D84">
        <w:rPr>
          <w:lang w:val="en-US"/>
        </w:rPr>
        <w:t>Lee,</w:t>
      </w:r>
      <w:r w:rsidR="00B401FC">
        <w:rPr>
          <w:lang w:val="en-US"/>
        </w:rPr>
        <w:t xml:space="preserve"> </w:t>
      </w:r>
      <w:r w:rsidR="0021054F" w:rsidRPr="001F6D84">
        <w:rPr>
          <w:lang w:val="en-US"/>
        </w:rPr>
        <w:t>et al.</w:t>
      </w:r>
      <w:r w:rsidR="0021054F">
        <w:rPr>
          <w:lang w:val="en-US"/>
        </w:rPr>
        <w:t xml:space="preserve">, </w:t>
      </w:r>
      <w:r w:rsidR="0021054F" w:rsidRPr="005C18C6">
        <w:rPr>
          <w:i/>
          <w:iCs/>
          <w:lang w:val="en-US"/>
        </w:rPr>
        <w:t>Effectiveness of a meditation-based stress management program as an adjunct to pharmacotherapy in patients with anxiety disorder</w:t>
      </w:r>
      <w:r w:rsidR="0021054F" w:rsidRPr="001F6D84">
        <w:rPr>
          <w:lang w:val="en-US"/>
        </w:rPr>
        <w:t>.</w:t>
      </w:r>
      <w:r w:rsidR="0021054F">
        <w:rPr>
          <w:lang w:val="en-US"/>
        </w:rPr>
        <w:t xml:space="preserve"> “</w:t>
      </w:r>
      <w:r w:rsidR="0021054F" w:rsidRPr="001F6D84">
        <w:rPr>
          <w:lang w:val="en-US"/>
        </w:rPr>
        <w:t>J Psychosom Res</w:t>
      </w:r>
      <w:r w:rsidR="0021054F">
        <w:rPr>
          <w:lang w:val="en-US"/>
        </w:rPr>
        <w:t>”</w:t>
      </w:r>
      <w:r w:rsidR="0021054F" w:rsidRPr="001F6D84">
        <w:rPr>
          <w:lang w:val="en-US"/>
        </w:rPr>
        <w:t xml:space="preserve"> 2007</w:t>
      </w:r>
      <w:r w:rsidR="0021054F">
        <w:rPr>
          <w:lang w:val="en-US"/>
        </w:rPr>
        <w:t xml:space="preserve">, </w:t>
      </w:r>
      <w:r w:rsidR="0021054F" w:rsidRPr="001F6D84">
        <w:rPr>
          <w:lang w:val="en-US"/>
        </w:rPr>
        <w:t>62</w:t>
      </w:r>
      <w:r w:rsidR="0021054F">
        <w:rPr>
          <w:lang w:val="en-US"/>
        </w:rPr>
        <w:t xml:space="preserve">, s. </w:t>
      </w:r>
      <w:r w:rsidRPr="00952B90">
        <w:rPr>
          <w:lang w:val="en-US"/>
        </w:rPr>
        <w:t>189–195.</w:t>
      </w:r>
    </w:p>
  </w:footnote>
  <w:footnote w:id="10">
    <w:p w14:paraId="356090DE" w14:textId="162BF9B1" w:rsidR="00732B9D" w:rsidRPr="005509F3" w:rsidRDefault="00732B9D" w:rsidP="005509F3">
      <w:pPr>
        <w:pStyle w:val="Tekstprzypisudolnego"/>
        <w:rPr>
          <w:lang w:val="en-US"/>
        </w:rPr>
      </w:pPr>
      <w:r w:rsidRPr="005509F3">
        <w:rPr>
          <w:rStyle w:val="Odwoanieprzypisudolnego"/>
        </w:rPr>
        <w:footnoteRef/>
      </w:r>
      <w:r w:rsidRPr="005509F3">
        <w:rPr>
          <w:lang w:val="en-US"/>
        </w:rPr>
        <w:t xml:space="preserve"> </w:t>
      </w:r>
      <w:r w:rsidR="00B401FC">
        <w:rPr>
          <w:lang w:val="en-US"/>
        </w:rPr>
        <w:t xml:space="preserve">M. </w:t>
      </w:r>
      <w:r w:rsidR="0021054F" w:rsidRPr="005509F3">
        <w:rPr>
          <w:lang w:val="en-US"/>
        </w:rPr>
        <w:t xml:space="preserve">Goyal et al. </w:t>
      </w:r>
      <w:r w:rsidR="0021054F" w:rsidRPr="005509F3">
        <w:rPr>
          <w:i/>
          <w:iCs/>
          <w:lang w:val="en-US"/>
        </w:rPr>
        <w:t>Meditation Programs for Psychological Stress and Well-being</w:t>
      </w:r>
      <w:r w:rsidR="0021054F" w:rsidRPr="005509F3">
        <w:rPr>
          <w:lang w:val="en-US"/>
        </w:rPr>
        <w:t>. “JAMA Intern Med” 2014, 174</w:t>
      </w:r>
      <w:r w:rsidRPr="005509F3">
        <w:rPr>
          <w:lang w:val="en-US"/>
        </w:rPr>
        <w:t xml:space="preserve">, </w:t>
      </w:r>
      <w:r w:rsidR="00B31311" w:rsidRPr="005509F3">
        <w:rPr>
          <w:lang w:val="en-US"/>
        </w:rPr>
        <w:t xml:space="preserve">s. </w:t>
      </w:r>
      <w:r w:rsidRPr="005509F3">
        <w:rPr>
          <w:lang w:val="en-US"/>
        </w:rPr>
        <w:t>357</w:t>
      </w:r>
    </w:p>
    <w:p w14:paraId="61CB1AEC" w14:textId="748DFB18" w:rsidR="00B31311" w:rsidRPr="005509F3" w:rsidRDefault="00B401FC" w:rsidP="005509F3">
      <w:pPr>
        <w:pStyle w:val="Tekstprzypisudolnego"/>
        <w:rPr>
          <w:lang w:val="en-US"/>
        </w:rPr>
      </w:pPr>
      <w:r w:rsidRPr="005509F3">
        <w:rPr>
          <w:lang w:val="en-US"/>
        </w:rPr>
        <w:t>D. S</w:t>
      </w:r>
      <w:r>
        <w:rPr>
          <w:lang w:val="en-US"/>
        </w:rPr>
        <w:t>.</w:t>
      </w:r>
      <w:r w:rsidRPr="005509F3">
        <w:rPr>
          <w:lang w:val="en-US"/>
        </w:rPr>
        <w:t xml:space="preserve"> </w:t>
      </w:r>
      <w:r w:rsidR="0021054F" w:rsidRPr="005509F3">
        <w:rPr>
          <w:lang w:val="en-US"/>
        </w:rPr>
        <w:t>Khalsa,</w:t>
      </w:r>
      <w:r>
        <w:rPr>
          <w:lang w:val="en-US"/>
        </w:rPr>
        <w:t xml:space="preserve"> A.B. </w:t>
      </w:r>
      <w:r w:rsidR="0021054F" w:rsidRPr="005509F3">
        <w:rPr>
          <w:lang w:val="en-US"/>
        </w:rPr>
        <w:t xml:space="preserve">Newberg, ,  </w:t>
      </w:r>
      <w:r w:rsidR="0021054F" w:rsidRPr="005509F3">
        <w:rPr>
          <w:i/>
          <w:iCs/>
          <w:lang w:val="en-US"/>
        </w:rPr>
        <w:t>Spiritual Fitness: A New Dimension in Alzheimer’s Disease Prevention</w:t>
      </w:r>
      <w:r w:rsidR="0021054F" w:rsidRPr="005509F3">
        <w:rPr>
          <w:lang w:val="en-US"/>
        </w:rPr>
        <w:t>, “Journal of Alzheimer’s Disease” 2021, 80</w:t>
      </w:r>
      <w:r w:rsidR="00B31311" w:rsidRPr="005509F3">
        <w:rPr>
          <w:lang w:val="en-US"/>
        </w:rPr>
        <w:t>, s.505–519.</w:t>
      </w:r>
    </w:p>
    <w:p w14:paraId="4F81BA1F" w14:textId="41E9E0A0" w:rsidR="005509F3" w:rsidRPr="005509F3" w:rsidRDefault="0021054F" w:rsidP="005509F3">
      <w:pPr>
        <w:spacing w:after="0" w:line="240" w:lineRule="auto"/>
        <w:rPr>
          <w:rFonts w:ascii="Times New Roman" w:hAnsi="Times New Roman" w:cs="Times New Roman"/>
          <w:sz w:val="20"/>
          <w:szCs w:val="20"/>
          <w:lang w:val="en-US"/>
        </w:rPr>
      </w:pPr>
      <w:r w:rsidRPr="005509F3">
        <w:rPr>
          <w:rFonts w:ascii="Times New Roman" w:hAnsi="Times New Roman" w:cs="Times New Roman"/>
          <w:sz w:val="20"/>
          <w:szCs w:val="20"/>
          <w:lang w:val="en-US"/>
        </w:rPr>
        <w:t xml:space="preserve"> </w:t>
      </w:r>
      <w:r w:rsidRPr="005509F3">
        <w:rPr>
          <w:rFonts w:ascii="Times New Roman" w:hAnsi="Times New Roman" w:cs="Times New Roman"/>
          <w:i/>
          <w:iCs/>
          <w:sz w:val="20"/>
          <w:szCs w:val="20"/>
          <w:lang w:val="en-US"/>
        </w:rPr>
        <w:t>Brief mindfulness meditation training alters psychological and neuroendocrine responses to social evaluative stress</w:t>
      </w:r>
      <w:r w:rsidRPr="005509F3">
        <w:rPr>
          <w:rFonts w:ascii="Times New Roman" w:hAnsi="Times New Roman" w:cs="Times New Roman"/>
          <w:sz w:val="20"/>
          <w:szCs w:val="20"/>
          <w:lang w:val="en-US"/>
        </w:rPr>
        <w:t>. “Psychoneuroendocrinology” 2014, 44</w:t>
      </w:r>
      <w:r w:rsidR="00B31311" w:rsidRPr="005509F3">
        <w:rPr>
          <w:rFonts w:ascii="Times New Roman" w:hAnsi="Times New Roman" w:cs="Times New Roman"/>
          <w:sz w:val="20"/>
          <w:szCs w:val="20"/>
          <w:lang w:val="en-US"/>
        </w:rPr>
        <w:t>,</w:t>
      </w:r>
      <w:r w:rsidR="005509F3" w:rsidRPr="005509F3">
        <w:rPr>
          <w:rFonts w:ascii="Times New Roman" w:hAnsi="Times New Roman" w:cs="Times New Roman"/>
          <w:sz w:val="20"/>
          <w:szCs w:val="20"/>
          <w:lang w:val="en-US"/>
        </w:rPr>
        <w:t xml:space="preserve"> s. </w:t>
      </w:r>
      <w:r w:rsidR="00B31311" w:rsidRPr="005509F3">
        <w:rPr>
          <w:rFonts w:ascii="Times New Roman" w:hAnsi="Times New Roman" w:cs="Times New Roman"/>
          <w:sz w:val="20"/>
          <w:szCs w:val="20"/>
          <w:lang w:val="en-US"/>
        </w:rPr>
        <w:t>1–12</w:t>
      </w:r>
      <w:r w:rsidR="005509F3" w:rsidRPr="005509F3">
        <w:rPr>
          <w:rFonts w:ascii="Times New Roman" w:hAnsi="Times New Roman" w:cs="Times New Roman"/>
          <w:sz w:val="20"/>
          <w:szCs w:val="20"/>
          <w:lang w:val="en-US"/>
        </w:rPr>
        <w:t>.</w:t>
      </w:r>
      <w:r w:rsidR="00B31311" w:rsidRPr="005509F3">
        <w:rPr>
          <w:rFonts w:ascii="Times New Roman" w:hAnsi="Times New Roman" w:cs="Times New Roman"/>
          <w:sz w:val="20"/>
          <w:szCs w:val="20"/>
          <w:lang w:val="en-US"/>
        </w:rPr>
        <w:t xml:space="preserve"> </w:t>
      </w:r>
    </w:p>
    <w:p w14:paraId="71854E55" w14:textId="635C35D6" w:rsidR="00B31311" w:rsidRPr="005509F3" w:rsidRDefault="00B401FC" w:rsidP="005509F3">
      <w:pPr>
        <w:spacing w:after="0" w:line="240" w:lineRule="auto"/>
        <w:rPr>
          <w:rFonts w:ascii="Times New Roman" w:hAnsi="Times New Roman" w:cs="Times New Roman"/>
          <w:sz w:val="20"/>
          <w:szCs w:val="20"/>
          <w:lang w:val="en-US"/>
        </w:rPr>
      </w:pPr>
      <w:r w:rsidRPr="005509F3">
        <w:rPr>
          <w:rFonts w:ascii="Times New Roman" w:hAnsi="Times New Roman" w:cs="Times New Roman"/>
          <w:sz w:val="20"/>
          <w:szCs w:val="20"/>
          <w:lang w:val="en-US"/>
        </w:rPr>
        <w:t>P. L.</w:t>
      </w:r>
      <w:r w:rsidR="005509F3" w:rsidRPr="005509F3">
        <w:rPr>
          <w:rFonts w:ascii="Times New Roman" w:hAnsi="Times New Roman" w:cs="Times New Roman"/>
          <w:sz w:val="20"/>
          <w:szCs w:val="20"/>
          <w:lang w:val="en-US"/>
        </w:rPr>
        <w:t xml:space="preserve">Dobkin, </w:t>
      </w:r>
      <w:r w:rsidR="005509F3" w:rsidRPr="005509F3">
        <w:rPr>
          <w:rFonts w:ascii="Times New Roman" w:hAnsi="Times New Roman" w:cs="Times New Roman"/>
          <w:i/>
          <w:iCs/>
          <w:sz w:val="20"/>
          <w:szCs w:val="20"/>
          <w:lang w:val="en-US"/>
        </w:rPr>
        <w:t>Mindfulness-based stress reduction: What processes are at work?</w:t>
      </w:r>
      <w:r w:rsidR="005509F3" w:rsidRPr="005509F3">
        <w:rPr>
          <w:rFonts w:ascii="Times New Roman" w:hAnsi="Times New Roman" w:cs="Times New Roman"/>
          <w:sz w:val="20"/>
          <w:szCs w:val="20"/>
          <w:lang w:val="en-US"/>
        </w:rPr>
        <w:t xml:space="preserve"> , “Complement Ther Clin Pract” 2008, 14</w:t>
      </w:r>
      <w:r w:rsidR="00B31311" w:rsidRPr="005509F3">
        <w:rPr>
          <w:rFonts w:ascii="Times New Roman" w:hAnsi="Times New Roman" w:cs="Times New Roman"/>
          <w:sz w:val="20"/>
          <w:szCs w:val="20"/>
          <w:lang w:val="en-US"/>
        </w:rPr>
        <w:t xml:space="preserve">, </w:t>
      </w:r>
      <w:r w:rsidR="005509F3" w:rsidRPr="005509F3">
        <w:rPr>
          <w:rFonts w:ascii="Times New Roman" w:hAnsi="Times New Roman" w:cs="Times New Roman"/>
          <w:sz w:val="20"/>
          <w:szCs w:val="20"/>
          <w:lang w:val="en-US"/>
        </w:rPr>
        <w:t xml:space="preserve">s. </w:t>
      </w:r>
      <w:r w:rsidR="00B31311" w:rsidRPr="005509F3">
        <w:rPr>
          <w:rFonts w:ascii="Times New Roman" w:hAnsi="Times New Roman" w:cs="Times New Roman"/>
          <w:sz w:val="20"/>
          <w:szCs w:val="20"/>
          <w:lang w:val="en-US"/>
        </w:rPr>
        <w:t>8–16.</w:t>
      </w:r>
    </w:p>
    <w:p w14:paraId="46C349C5" w14:textId="161D9BA5" w:rsidR="00B31311" w:rsidRPr="005509F3" w:rsidRDefault="00B401FC" w:rsidP="005509F3">
      <w:pPr>
        <w:pStyle w:val="Tekstprzypisudolnego"/>
        <w:rPr>
          <w:lang w:val="en-US"/>
        </w:rPr>
      </w:pPr>
      <w:r w:rsidRPr="005509F3">
        <w:rPr>
          <w:lang w:val="en-US"/>
        </w:rPr>
        <w:t>L.O</w:t>
      </w:r>
      <w:r>
        <w:rPr>
          <w:lang w:val="en-US"/>
        </w:rPr>
        <w:t>.</w:t>
      </w:r>
      <w:r w:rsidR="005509F3" w:rsidRPr="005509F3">
        <w:rPr>
          <w:lang w:val="en-US"/>
        </w:rPr>
        <w:t xml:space="preserve">Fjorback, </w:t>
      </w:r>
      <w:r>
        <w:rPr>
          <w:lang w:val="en-US"/>
        </w:rPr>
        <w:t>M.</w:t>
      </w:r>
      <w:r w:rsidR="005509F3" w:rsidRPr="005509F3">
        <w:rPr>
          <w:lang w:val="en-US"/>
        </w:rPr>
        <w:t>Arendt,</w:t>
      </w:r>
      <w:r>
        <w:rPr>
          <w:lang w:val="en-US"/>
        </w:rPr>
        <w:t xml:space="preserve"> E.</w:t>
      </w:r>
      <w:r w:rsidR="005509F3" w:rsidRPr="005509F3">
        <w:rPr>
          <w:lang w:val="en-US"/>
        </w:rPr>
        <w:t xml:space="preserve"> Ørnbøl,</w:t>
      </w:r>
      <w:r>
        <w:rPr>
          <w:lang w:val="en-US"/>
        </w:rPr>
        <w:t xml:space="preserve"> P.</w:t>
      </w:r>
      <w:r w:rsidR="005509F3" w:rsidRPr="005509F3">
        <w:rPr>
          <w:lang w:val="en-US"/>
        </w:rPr>
        <w:t xml:space="preserve"> Fink,</w:t>
      </w:r>
      <w:r>
        <w:rPr>
          <w:lang w:val="en-US"/>
        </w:rPr>
        <w:t xml:space="preserve"> H.</w:t>
      </w:r>
      <w:r w:rsidR="005509F3" w:rsidRPr="005509F3">
        <w:rPr>
          <w:lang w:val="en-US"/>
        </w:rPr>
        <w:t xml:space="preserve"> Walach, </w:t>
      </w:r>
      <w:r w:rsidR="005509F3" w:rsidRPr="005509F3">
        <w:rPr>
          <w:i/>
          <w:iCs/>
          <w:lang w:val="en-US"/>
        </w:rPr>
        <w:t>Mindfulness‐Based Stress Reduction and Mindfulness‐Based Cognitive Therapy – a systematic review of randomized controlled trials</w:t>
      </w:r>
      <w:r w:rsidR="005509F3" w:rsidRPr="005509F3">
        <w:rPr>
          <w:lang w:val="en-US"/>
        </w:rPr>
        <w:t>., “Acta Psychiatr Scand</w:t>
      </w:r>
      <w:r w:rsidR="005509F3" w:rsidRPr="005509F3">
        <w:rPr>
          <w:i/>
          <w:iCs/>
          <w:lang w:val="en-US"/>
        </w:rPr>
        <w:t xml:space="preserve">” </w:t>
      </w:r>
      <w:r w:rsidR="005509F3" w:rsidRPr="005509F3">
        <w:rPr>
          <w:lang w:val="en-US"/>
        </w:rPr>
        <w:t>2011, 124, s.</w:t>
      </w:r>
      <w:r w:rsidR="00B31311" w:rsidRPr="005509F3">
        <w:rPr>
          <w:lang w:val="en-US"/>
        </w:rPr>
        <w:t xml:space="preserve"> 102–119.</w:t>
      </w:r>
    </w:p>
  </w:footnote>
  <w:footnote w:id="11">
    <w:p w14:paraId="6CD5734D" w14:textId="269280F0" w:rsidR="00732B9D" w:rsidRPr="005509F3" w:rsidRDefault="00732B9D" w:rsidP="005509F3">
      <w:pPr>
        <w:pStyle w:val="Tekstprzypisudolnego"/>
        <w:rPr>
          <w:lang w:val="en-US"/>
        </w:rPr>
      </w:pPr>
      <w:r w:rsidRPr="005509F3">
        <w:rPr>
          <w:rStyle w:val="Odwoanieprzypisudolnego"/>
        </w:rPr>
        <w:footnoteRef/>
      </w:r>
      <w:r w:rsidRPr="005509F3">
        <w:rPr>
          <w:lang w:val="en-US"/>
        </w:rPr>
        <w:t xml:space="preserve"> </w:t>
      </w:r>
      <w:r w:rsidR="00B401FC" w:rsidRPr="005509F3">
        <w:rPr>
          <w:lang w:val="en-US"/>
        </w:rPr>
        <w:t xml:space="preserve">P. L. </w:t>
      </w:r>
      <w:r w:rsidRPr="005509F3">
        <w:rPr>
          <w:lang w:val="en-US"/>
        </w:rPr>
        <w:t>Dobkin, Mindfulness-based stress reduction</w:t>
      </w:r>
      <w:r w:rsidR="005509F3" w:rsidRPr="005509F3">
        <w:rPr>
          <w:lang w:val="en-US"/>
        </w:rPr>
        <w:t xml:space="preserve">… </w:t>
      </w:r>
    </w:p>
    <w:p w14:paraId="57145284" w14:textId="1687F7B2" w:rsidR="009201E4" w:rsidRPr="005509F3" w:rsidRDefault="00B401FC" w:rsidP="005509F3">
      <w:pPr>
        <w:pStyle w:val="Tekstprzypisudolnego"/>
        <w:rPr>
          <w:lang w:val="en-US"/>
        </w:rPr>
      </w:pPr>
      <w:r>
        <w:rPr>
          <w:lang w:val="en-US"/>
        </w:rPr>
        <w:t xml:space="preserve">J. </w:t>
      </w:r>
      <w:r w:rsidR="005509F3" w:rsidRPr="005509F3">
        <w:rPr>
          <w:lang w:val="en-US"/>
        </w:rPr>
        <w:t xml:space="preserve">Kabat-Zinn, </w:t>
      </w:r>
      <w:r w:rsidR="005509F3" w:rsidRPr="005509F3">
        <w:rPr>
          <w:i/>
          <w:iCs/>
          <w:lang w:val="en-US"/>
        </w:rPr>
        <w:t>Mindfulness-based interventions in context: Past, present, and future</w:t>
      </w:r>
      <w:r w:rsidR="005509F3" w:rsidRPr="005509F3">
        <w:rPr>
          <w:lang w:val="en-US"/>
        </w:rPr>
        <w:t>., “Clinical Psychology: Science and Practice” 2003, 10</w:t>
      </w:r>
      <w:r w:rsidR="009201E4" w:rsidRPr="005509F3">
        <w:rPr>
          <w:lang w:val="en-US"/>
        </w:rPr>
        <w:t xml:space="preserve">, </w:t>
      </w:r>
      <w:r w:rsidR="005509F3" w:rsidRPr="005509F3">
        <w:rPr>
          <w:lang w:val="en-US"/>
        </w:rPr>
        <w:t xml:space="preserve">s. </w:t>
      </w:r>
      <w:r w:rsidR="009201E4" w:rsidRPr="005509F3">
        <w:rPr>
          <w:lang w:val="en-US"/>
        </w:rPr>
        <w:t>144–156</w:t>
      </w:r>
      <w:r w:rsidR="005509F3" w:rsidRPr="005509F3">
        <w:rPr>
          <w:lang w:val="en-US"/>
        </w:rPr>
        <w:t>.</w:t>
      </w:r>
    </w:p>
    <w:p w14:paraId="649B1037" w14:textId="45EC0D5F" w:rsidR="009201E4" w:rsidRPr="005509F3" w:rsidRDefault="00B401FC" w:rsidP="005509F3">
      <w:pPr>
        <w:spacing w:after="0" w:line="240" w:lineRule="auto"/>
        <w:rPr>
          <w:rFonts w:ascii="Times New Roman" w:hAnsi="Times New Roman" w:cs="Times New Roman"/>
          <w:sz w:val="20"/>
          <w:szCs w:val="20"/>
          <w:lang w:val="en-US"/>
        </w:rPr>
      </w:pPr>
      <w:r w:rsidRPr="005509F3">
        <w:rPr>
          <w:rFonts w:ascii="Times New Roman" w:hAnsi="Times New Roman" w:cs="Times New Roman"/>
          <w:sz w:val="20"/>
          <w:szCs w:val="20"/>
          <w:lang w:val="en-US"/>
        </w:rPr>
        <w:t>S. L.</w:t>
      </w:r>
      <w:r>
        <w:rPr>
          <w:rFonts w:ascii="Times New Roman" w:hAnsi="Times New Roman" w:cs="Times New Roman"/>
          <w:sz w:val="20"/>
          <w:szCs w:val="20"/>
          <w:lang w:val="en-US"/>
        </w:rPr>
        <w:t xml:space="preserve"> </w:t>
      </w:r>
      <w:r w:rsidR="005509F3" w:rsidRPr="005509F3">
        <w:rPr>
          <w:rFonts w:ascii="Times New Roman" w:hAnsi="Times New Roman" w:cs="Times New Roman"/>
          <w:sz w:val="20"/>
          <w:szCs w:val="20"/>
          <w:lang w:val="en-US"/>
        </w:rPr>
        <w:t xml:space="preserve">Shapiro, </w:t>
      </w:r>
      <w:r>
        <w:rPr>
          <w:rFonts w:ascii="Times New Roman" w:hAnsi="Times New Roman" w:cs="Times New Roman"/>
          <w:sz w:val="20"/>
          <w:szCs w:val="20"/>
          <w:lang w:val="en-US"/>
        </w:rPr>
        <w:t>L.</w:t>
      </w:r>
      <w:r w:rsidR="005509F3" w:rsidRPr="005509F3">
        <w:rPr>
          <w:rFonts w:ascii="Times New Roman" w:hAnsi="Times New Roman" w:cs="Times New Roman"/>
          <w:sz w:val="20"/>
          <w:szCs w:val="20"/>
          <w:lang w:val="en-US"/>
        </w:rPr>
        <w:t xml:space="preserve">Carlson, </w:t>
      </w:r>
      <w:r w:rsidRPr="005509F3">
        <w:rPr>
          <w:rFonts w:ascii="Times New Roman" w:hAnsi="Times New Roman" w:cs="Times New Roman"/>
          <w:sz w:val="20"/>
          <w:szCs w:val="20"/>
          <w:lang w:val="en-US"/>
        </w:rPr>
        <w:t xml:space="preserve">J. A </w:t>
      </w:r>
      <w:r w:rsidR="005509F3" w:rsidRPr="005509F3">
        <w:rPr>
          <w:rFonts w:ascii="Times New Roman" w:hAnsi="Times New Roman" w:cs="Times New Roman"/>
          <w:sz w:val="20"/>
          <w:szCs w:val="20"/>
          <w:lang w:val="en-US"/>
        </w:rPr>
        <w:t>Astin,</w:t>
      </w:r>
      <w:r>
        <w:rPr>
          <w:rFonts w:ascii="Times New Roman" w:hAnsi="Times New Roman" w:cs="Times New Roman"/>
          <w:sz w:val="20"/>
          <w:szCs w:val="20"/>
          <w:lang w:val="en-US"/>
        </w:rPr>
        <w:t xml:space="preserve"> B. </w:t>
      </w:r>
      <w:r w:rsidR="005509F3" w:rsidRPr="005509F3">
        <w:rPr>
          <w:rFonts w:ascii="Times New Roman" w:hAnsi="Times New Roman" w:cs="Times New Roman"/>
          <w:sz w:val="20"/>
          <w:szCs w:val="20"/>
          <w:lang w:val="en-US"/>
        </w:rPr>
        <w:t xml:space="preserve">Freedman, </w:t>
      </w:r>
      <w:r w:rsidR="005509F3" w:rsidRPr="005509F3">
        <w:rPr>
          <w:rFonts w:ascii="Times New Roman" w:hAnsi="Times New Roman" w:cs="Times New Roman"/>
          <w:i/>
          <w:iCs/>
          <w:sz w:val="20"/>
          <w:szCs w:val="20"/>
          <w:lang w:val="en-US"/>
        </w:rPr>
        <w:t>Mechanisms of mindfulness</w:t>
      </w:r>
      <w:r w:rsidR="005509F3" w:rsidRPr="005509F3">
        <w:rPr>
          <w:rFonts w:ascii="Times New Roman" w:hAnsi="Times New Roman" w:cs="Times New Roman"/>
          <w:sz w:val="20"/>
          <w:szCs w:val="20"/>
          <w:lang w:val="en-US"/>
        </w:rPr>
        <w:t xml:space="preserve"> , “ J Clin Psychol” 2006, 62,  s. </w:t>
      </w:r>
      <w:r w:rsidR="009201E4" w:rsidRPr="005509F3">
        <w:rPr>
          <w:rFonts w:ascii="Times New Roman" w:hAnsi="Times New Roman" w:cs="Times New Roman"/>
          <w:sz w:val="20"/>
          <w:szCs w:val="20"/>
          <w:lang w:val="en-US"/>
        </w:rPr>
        <w:t>373–386</w:t>
      </w:r>
      <w:r w:rsidR="005509F3" w:rsidRPr="005509F3">
        <w:rPr>
          <w:rFonts w:ascii="Times New Roman" w:hAnsi="Times New Roman" w:cs="Times New Roman"/>
          <w:sz w:val="20"/>
          <w:szCs w:val="20"/>
          <w:lang w:val="en-US"/>
        </w:rPr>
        <w:t xml:space="preserve">. </w:t>
      </w:r>
    </w:p>
  </w:footnote>
  <w:footnote w:id="12">
    <w:p w14:paraId="7B35A7E3" w14:textId="7BD9915C" w:rsidR="00732B9D" w:rsidRPr="005509F3" w:rsidRDefault="00732B9D" w:rsidP="005509F3">
      <w:pPr>
        <w:spacing w:after="0" w:line="240" w:lineRule="auto"/>
        <w:rPr>
          <w:rFonts w:ascii="Times New Roman" w:hAnsi="Times New Roman" w:cs="Times New Roman"/>
          <w:sz w:val="20"/>
          <w:szCs w:val="20"/>
          <w:lang w:val="en-US"/>
        </w:rPr>
      </w:pPr>
      <w:r w:rsidRPr="005509F3">
        <w:rPr>
          <w:rStyle w:val="Odwoanieprzypisudolnego"/>
          <w:rFonts w:ascii="Times New Roman" w:hAnsi="Times New Roman" w:cs="Times New Roman"/>
          <w:sz w:val="20"/>
          <w:szCs w:val="20"/>
        </w:rPr>
        <w:footnoteRef/>
      </w:r>
      <w:r w:rsidRPr="005509F3">
        <w:rPr>
          <w:rFonts w:ascii="Times New Roman" w:hAnsi="Times New Roman" w:cs="Times New Roman"/>
          <w:sz w:val="20"/>
          <w:szCs w:val="20"/>
          <w:lang w:val="en-US"/>
        </w:rPr>
        <w:t xml:space="preserve"> </w:t>
      </w:r>
      <w:r w:rsidR="00B401FC" w:rsidRPr="005509F3">
        <w:rPr>
          <w:rFonts w:ascii="Times New Roman" w:hAnsi="Times New Roman" w:cs="Times New Roman"/>
          <w:sz w:val="20"/>
          <w:szCs w:val="20"/>
          <w:lang w:val="en-US"/>
        </w:rPr>
        <w:t>J. D</w:t>
      </w:r>
      <w:r w:rsidR="00B401FC">
        <w:rPr>
          <w:rFonts w:ascii="Times New Roman" w:hAnsi="Times New Roman" w:cs="Times New Roman"/>
          <w:sz w:val="20"/>
          <w:szCs w:val="20"/>
          <w:lang w:val="en-US"/>
        </w:rPr>
        <w:t xml:space="preserve">. </w:t>
      </w:r>
      <w:r w:rsidR="00B401FC" w:rsidRPr="005509F3">
        <w:rPr>
          <w:rFonts w:ascii="Times New Roman" w:hAnsi="Times New Roman" w:cs="Times New Roman"/>
          <w:sz w:val="20"/>
          <w:szCs w:val="20"/>
          <w:lang w:val="en-US"/>
        </w:rPr>
        <w:t>Creswell,</w:t>
      </w:r>
      <w:r w:rsidR="00B401FC">
        <w:rPr>
          <w:rFonts w:ascii="Times New Roman" w:hAnsi="Times New Roman" w:cs="Times New Roman"/>
          <w:sz w:val="20"/>
          <w:szCs w:val="20"/>
          <w:lang w:val="en-US"/>
        </w:rPr>
        <w:t xml:space="preserve"> L.E.</w:t>
      </w:r>
      <w:r w:rsidR="00B401FC" w:rsidRPr="005509F3">
        <w:rPr>
          <w:rFonts w:ascii="Times New Roman" w:hAnsi="Times New Roman" w:cs="Times New Roman"/>
          <w:sz w:val="20"/>
          <w:szCs w:val="20"/>
          <w:lang w:val="en-US"/>
        </w:rPr>
        <w:t>Pacilio,</w:t>
      </w:r>
      <w:r w:rsidR="00B401FC">
        <w:rPr>
          <w:rFonts w:ascii="Times New Roman" w:hAnsi="Times New Roman" w:cs="Times New Roman"/>
          <w:sz w:val="20"/>
          <w:szCs w:val="20"/>
          <w:lang w:val="en-US"/>
        </w:rPr>
        <w:t xml:space="preserve"> E.K.</w:t>
      </w:r>
      <w:r w:rsidR="00B401FC" w:rsidRPr="005509F3">
        <w:rPr>
          <w:rFonts w:ascii="Times New Roman" w:hAnsi="Times New Roman" w:cs="Times New Roman"/>
          <w:sz w:val="20"/>
          <w:szCs w:val="20"/>
          <w:lang w:val="en-US"/>
        </w:rPr>
        <w:t xml:space="preserve"> Lindsay, </w:t>
      </w:r>
      <w:r w:rsidR="00B401FC">
        <w:rPr>
          <w:rFonts w:ascii="Times New Roman" w:hAnsi="Times New Roman" w:cs="Times New Roman"/>
          <w:sz w:val="20"/>
          <w:szCs w:val="20"/>
          <w:lang w:val="en-US"/>
        </w:rPr>
        <w:t>K.</w:t>
      </w:r>
      <w:r w:rsidR="00B401FC" w:rsidRPr="005509F3">
        <w:rPr>
          <w:rFonts w:ascii="Times New Roman" w:hAnsi="Times New Roman" w:cs="Times New Roman"/>
          <w:sz w:val="20"/>
          <w:szCs w:val="20"/>
          <w:lang w:val="en-US"/>
        </w:rPr>
        <w:t xml:space="preserve"> Brown, </w:t>
      </w:r>
      <w:r w:rsidR="005509F3" w:rsidRPr="005509F3">
        <w:rPr>
          <w:rFonts w:ascii="Times New Roman" w:hAnsi="Times New Roman" w:cs="Times New Roman"/>
          <w:i/>
          <w:iCs/>
          <w:sz w:val="20"/>
          <w:szCs w:val="20"/>
          <w:lang w:val="en-US"/>
        </w:rPr>
        <w:t>Brief mindfulness meditation training alters psychological and neuroendocrine responses to social evaluative stress</w:t>
      </w:r>
      <w:r w:rsidR="005509F3" w:rsidRPr="005509F3">
        <w:rPr>
          <w:rFonts w:ascii="Times New Roman" w:hAnsi="Times New Roman" w:cs="Times New Roman"/>
          <w:sz w:val="20"/>
          <w:szCs w:val="20"/>
          <w:lang w:val="en-US"/>
        </w:rPr>
        <w:t>. “Psychoneuroendocrinology” 2014, 44</w:t>
      </w:r>
      <w:r w:rsidRPr="005509F3">
        <w:rPr>
          <w:rFonts w:ascii="Times New Roman" w:hAnsi="Times New Roman" w:cs="Times New Roman"/>
          <w:sz w:val="20"/>
          <w:szCs w:val="20"/>
          <w:lang w:val="en-US"/>
        </w:rPr>
        <w:t xml:space="preserve">, </w:t>
      </w:r>
      <w:r w:rsidR="005509F3" w:rsidRPr="005509F3">
        <w:rPr>
          <w:rFonts w:ascii="Times New Roman" w:hAnsi="Times New Roman" w:cs="Times New Roman"/>
          <w:sz w:val="20"/>
          <w:szCs w:val="20"/>
          <w:lang w:val="en-US"/>
        </w:rPr>
        <w:t xml:space="preserve">s. </w:t>
      </w:r>
      <w:r w:rsidRPr="005509F3">
        <w:rPr>
          <w:rFonts w:ascii="Times New Roman" w:hAnsi="Times New Roman" w:cs="Times New Roman"/>
          <w:sz w:val="20"/>
          <w:szCs w:val="20"/>
          <w:lang w:val="en-US"/>
        </w:rPr>
        <w:t>1–12.</w:t>
      </w:r>
    </w:p>
  </w:footnote>
  <w:footnote w:id="13">
    <w:p w14:paraId="5476A793" w14:textId="658A5CCE" w:rsidR="00732B9D" w:rsidRPr="005509F3" w:rsidRDefault="00732B9D" w:rsidP="005509F3">
      <w:pPr>
        <w:pStyle w:val="Tekstprzypisudolnego"/>
        <w:rPr>
          <w:lang w:val="en-US"/>
        </w:rPr>
      </w:pPr>
      <w:r w:rsidRPr="005509F3">
        <w:rPr>
          <w:rStyle w:val="Odwoanieprzypisudolnego"/>
        </w:rPr>
        <w:footnoteRef/>
      </w:r>
      <w:r w:rsidRPr="005509F3">
        <w:rPr>
          <w:lang w:val="en-US"/>
        </w:rPr>
        <w:t xml:space="preserve"> </w:t>
      </w:r>
      <w:r w:rsidR="00B401FC" w:rsidRPr="005509F3">
        <w:rPr>
          <w:lang w:val="en-US"/>
        </w:rPr>
        <w:t>L.O</w:t>
      </w:r>
      <w:r w:rsidR="00B401FC">
        <w:rPr>
          <w:lang w:val="en-US"/>
        </w:rPr>
        <w:t>.</w:t>
      </w:r>
      <w:r w:rsidR="00B401FC" w:rsidRPr="005509F3">
        <w:rPr>
          <w:lang w:val="en-US"/>
        </w:rPr>
        <w:t xml:space="preserve">Fjorback, </w:t>
      </w:r>
      <w:r w:rsidR="00B401FC">
        <w:rPr>
          <w:lang w:val="en-US"/>
        </w:rPr>
        <w:t>M.</w:t>
      </w:r>
      <w:r w:rsidR="00B401FC" w:rsidRPr="005509F3">
        <w:rPr>
          <w:lang w:val="en-US"/>
        </w:rPr>
        <w:t>Arendt,</w:t>
      </w:r>
      <w:r w:rsidR="00B401FC">
        <w:rPr>
          <w:lang w:val="en-US"/>
        </w:rPr>
        <w:t xml:space="preserve"> E.</w:t>
      </w:r>
      <w:r w:rsidR="00B401FC" w:rsidRPr="005509F3">
        <w:rPr>
          <w:lang w:val="en-US"/>
        </w:rPr>
        <w:t xml:space="preserve"> Ørnbøl,</w:t>
      </w:r>
      <w:r w:rsidR="00B401FC">
        <w:rPr>
          <w:lang w:val="en-US"/>
        </w:rPr>
        <w:t xml:space="preserve"> P.</w:t>
      </w:r>
      <w:r w:rsidR="00B401FC" w:rsidRPr="005509F3">
        <w:rPr>
          <w:lang w:val="en-US"/>
        </w:rPr>
        <w:t xml:space="preserve"> Fink,</w:t>
      </w:r>
      <w:r w:rsidR="00B401FC">
        <w:rPr>
          <w:lang w:val="en-US"/>
        </w:rPr>
        <w:t xml:space="preserve"> H.</w:t>
      </w:r>
      <w:r w:rsidR="00B401FC" w:rsidRPr="005509F3">
        <w:rPr>
          <w:lang w:val="en-US"/>
        </w:rPr>
        <w:t xml:space="preserve"> Walach</w:t>
      </w:r>
      <w:r w:rsidR="00B401FC">
        <w:rPr>
          <w:i/>
          <w:iCs/>
          <w:lang w:val="en-US"/>
        </w:rPr>
        <w:t xml:space="preserve">, </w:t>
      </w:r>
      <w:r w:rsidR="005509F3" w:rsidRPr="005509F3">
        <w:rPr>
          <w:i/>
          <w:iCs/>
          <w:lang w:val="en-US"/>
        </w:rPr>
        <w:t>Mindfulness‐Based Stress Reduction and Mindfulness‐Based Cognitive Therapy – a systematic review of randomized controlled trials</w:t>
      </w:r>
      <w:r w:rsidR="005509F3" w:rsidRPr="005509F3">
        <w:rPr>
          <w:lang w:val="en-US"/>
        </w:rPr>
        <w:t>., “Acta Psychiatr Scand</w:t>
      </w:r>
      <w:r w:rsidR="005509F3" w:rsidRPr="005509F3">
        <w:rPr>
          <w:i/>
          <w:iCs/>
          <w:lang w:val="en-US"/>
        </w:rPr>
        <w:t xml:space="preserve">” </w:t>
      </w:r>
      <w:r w:rsidR="005509F3" w:rsidRPr="005509F3">
        <w:rPr>
          <w:lang w:val="en-US"/>
        </w:rPr>
        <w:t>2011, 124, s. 102–119.</w:t>
      </w:r>
    </w:p>
    <w:p w14:paraId="0500CBC8" w14:textId="5298C1C6" w:rsidR="009201E4" w:rsidRPr="005509F3" w:rsidRDefault="00B401FC" w:rsidP="005509F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P. </w:t>
      </w:r>
      <w:r w:rsidR="005509F3" w:rsidRPr="005509F3">
        <w:rPr>
          <w:rFonts w:ascii="Times New Roman" w:hAnsi="Times New Roman" w:cs="Times New Roman"/>
          <w:sz w:val="20"/>
          <w:szCs w:val="20"/>
          <w:lang w:val="en-US"/>
        </w:rPr>
        <w:t>Upadhyay</w:t>
      </w:r>
      <w:r>
        <w:rPr>
          <w:rFonts w:ascii="Times New Roman" w:hAnsi="Times New Roman" w:cs="Times New Roman"/>
          <w:sz w:val="20"/>
          <w:szCs w:val="20"/>
          <w:lang w:val="en-US"/>
        </w:rPr>
        <w:t xml:space="preserve"> </w:t>
      </w:r>
      <w:r w:rsidR="005509F3" w:rsidRPr="005509F3">
        <w:rPr>
          <w:rFonts w:ascii="Times New Roman" w:hAnsi="Times New Roman" w:cs="Times New Roman"/>
          <w:sz w:val="20"/>
          <w:szCs w:val="20"/>
          <w:lang w:val="en-US"/>
        </w:rPr>
        <w:t xml:space="preserve">et al., </w:t>
      </w:r>
      <w:r w:rsidR="005509F3" w:rsidRPr="005509F3">
        <w:rPr>
          <w:rFonts w:ascii="Times New Roman" w:hAnsi="Times New Roman" w:cs="Times New Roman"/>
          <w:i/>
          <w:iCs/>
          <w:sz w:val="20"/>
          <w:szCs w:val="20"/>
          <w:lang w:val="en-US"/>
        </w:rPr>
        <w:t>The Effect of Inner Engineering Online (IEO) Program on Reducing Stress for Information Technology Professionals: A Randomized Control Study</w:t>
      </w:r>
      <w:r w:rsidR="005509F3" w:rsidRPr="005509F3">
        <w:rPr>
          <w:rFonts w:ascii="Times New Roman" w:hAnsi="Times New Roman" w:cs="Times New Roman"/>
          <w:sz w:val="20"/>
          <w:szCs w:val="20"/>
          <w:lang w:val="en-US"/>
        </w:rPr>
        <w:t xml:space="preserve">, “Evidence-Based Complementary and Alternative Medicine” 2022, s. </w:t>
      </w:r>
      <w:r w:rsidR="009201E4" w:rsidRPr="005509F3">
        <w:rPr>
          <w:rFonts w:ascii="Times New Roman" w:hAnsi="Times New Roman" w:cs="Times New Roman"/>
          <w:sz w:val="20"/>
          <w:szCs w:val="20"/>
          <w:lang w:val="en-US"/>
        </w:rPr>
        <w:t>1–11</w:t>
      </w:r>
      <w:r w:rsidR="005509F3" w:rsidRPr="005509F3">
        <w:rPr>
          <w:rFonts w:ascii="Times New Roman" w:hAnsi="Times New Roman" w:cs="Times New Roman"/>
          <w:sz w:val="20"/>
          <w:szCs w:val="20"/>
          <w:lang w:val="en-US"/>
        </w:rPr>
        <w:t xml:space="preserve">. </w:t>
      </w:r>
    </w:p>
    <w:p w14:paraId="114A3334" w14:textId="764D862F" w:rsidR="009201E4" w:rsidRPr="005509F3" w:rsidRDefault="00B401FC" w:rsidP="005509F3">
      <w:pPr>
        <w:spacing w:after="0" w:line="240" w:lineRule="auto"/>
        <w:rPr>
          <w:rFonts w:ascii="Times New Roman" w:hAnsi="Times New Roman" w:cs="Times New Roman"/>
          <w:lang w:val="en-US"/>
        </w:rPr>
      </w:pPr>
      <w:r w:rsidRPr="005509F3">
        <w:rPr>
          <w:rFonts w:ascii="Times New Roman" w:hAnsi="Times New Roman" w:cs="Times New Roman"/>
          <w:sz w:val="20"/>
          <w:szCs w:val="20"/>
          <w:lang w:val="en-US"/>
        </w:rPr>
        <w:t xml:space="preserve">T. F. H. </w:t>
      </w:r>
      <w:r w:rsidR="005509F3" w:rsidRPr="005509F3">
        <w:rPr>
          <w:rFonts w:ascii="Times New Roman" w:hAnsi="Times New Roman" w:cs="Times New Roman"/>
          <w:sz w:val="20"/>
          <w:szCs w:val="20"/>
          <w:lang w:val="en-US"/>
        </w:rPr>
        <w:t xml:space="preserve">Chang, </w:t>
      </w:r>
      <w:r w:rsidR="005509F3" w:rsidRPr="005509F3">
        <w:rPr>
          <w:rFonts w:ascii="Times New Roman" w:hAnsi="Times New Roman" w:cs="Times New Roman"/>
          <w:i/>
          <w:iCs/>
          <w:sz w:val="20"/>
          <w:szCs w:val="20"/>
          <w:lang w:val="en-US"/>
        </w:rPr>
        <w:t>An Emerging Positive Intervention—Inner Engineering Online (IEO).</w:t>
      </w:r>
      <w:r w:rsidR="005509F3" w:rsidRPr="005509F3">
        <w:rPr>
          <w:rFonts w:ascii="Times New Roman" w:hAnsi="Times New Roman" w:cs="Times New Roman"/>
          <w:sz w:val="20"/>
          <w:szCs w:val="20"/>
          <w:lang w:val="en-US"/>
        </w:rPr>
        <w:t xml:space="preserve"> , “J Occup Environ Med</w:t>
      </w:r>
      <w:r w:rsidR="005509F3" w:rsidRPr="005509F3">
        <w:rPr>
          <w:rFonts w:ascii="Times New Roman" w:hAnsi="Times New Roman" w:cs="Times New Roman"/>
          <w:i/>
          <w:iCs/>
          <w:sz w:val="20"/>
          <w:szCs w:val="20"/>
          <w:lang w:val="en-US"/>
        </w:rPr>
        <w:t xml:space="preserve">” </w:t>
      </w:r>
      <w:r w:rsidR="005509F3" w:rsidRPr="005509F3">
        <w:rPr>
          <w:rFonts w:ascii="Times New Roman" w:hAnsi="Times New Roman" w:cs="Times New Roman"/>
          <w:sz w:val="20"/>
          <w:szCs w:val="20"/>
          <w:lang w:val="en-US"/>
        </w:rPr>
        <w:t>2021, 63.</w:t>
      </w:r>
      <w:r w:rsidR="009201E4" w:rsidRPr="005509F3">
        <w:rPr>
          <w:rFonts w:ascii="Times New Roman" w:hAnsi="Times New Roman" w:cs="Times New Roman"/>
          <w:sz w:val="20"/>
          <w:szCs w:val="20"/>
          <w:lang w:val="en-US"/>
        </w:rPr>
        <w:t>,</w:t>
      </w:r>
      <w:r w:rsidR="005509F3" w:rsidRPr="005509F3">
        <w:rPr>
          <w:rFonts w:ascii="Times New Roman" w:hAnsi="Times New Roman" w:cs="Times New Roman"/>
          <w:sz w:val="20"/>
          <w:szCs w:val="20"/>
          <w:lang w:val="en-US"/>
        </w:rPr>
        <w:t>s.</w:t>
      </w:r>
      <w:r w:rsidR="009201E4" w:rsidRPr="005509F3">
        <w:rPr>
          <w:rFonts w:ascii="Times New Roman" w:hAnsi="Times New Roman" w:cs="Times New Roman"/>
          <w:sz w:val="20"/>
          <w:szCs w:val="20"/>
          <w:lang w:val="en-US"/>
        </w:rPr>
        <w:t xml:space="preserve"> e657–e659</w:t>
      </w:r>
      <w:r w:rsidR="005509F3" w:rsidRPr="005509F3">
        <w:rPr>
          <w:rFonts w:ascii="Times New Roman" w:hAnsi="Times New Roman" w:cs="Times New Roman"/>
          <w:sz w:val="20"/>
          <w:szCs w:val="20"/>
          <w:lang w:val="en-US"/>
        </w:rPr>
        <w:t>.</w:t>
      </w:r>
      <w:r w:rsidR="005509F3">
        <w:rPr>
          <w:lang w:val="en-US"/>
        </w:rPr>
        <w:t xml:space="preserve"> </w:t>
      </w:r>
    </w:p>
  </w:footnote>
  <w:footnote w:id="14">
    <w:p w14:paraId="3C1EEEC6" w14:textId="4B27BFDF" w:rsidR="009201E4" w:rsidRPr="005F2ED4" w:rsidRDefault="009201E4" w:rsidP="005F2ED4">
      <w:pPr>
        <w:pStyle w:val="Tekstprzypisudolnego"/>
        <w:rPr>
          <w:lang w:val="en-US"/>
        </w:rPr>
      </w:pPr>
      <w:r>
        <w:rPr>
          <w:rStyle w:val="Odwoanieprzypisudolnego"/>
        </w:rPr>
        <w:footnoteRef/>
      </w:r>
      <w:r w:rsidRPr="009201E4">
        <w:rPr>
          <w:lang w:val="en-US"/>
        </w:rPr>
        <w:t xml:space="preserve"> </w:t>
      </w:r>
      <w:r w:rsidR="00B401FC">
        <w:rPr>
          <w:lang w:val="en-US"/>
        </w:rPr>
        <w:t xml:space="preserve">P. </w:t>
      </w:r>
      <w:r w:rsidR="005509F3" w:rsidRPr="005F2ED4">
        <w:rPr>
          <w:lang w:val="en-US"/>
        </w:rPr>
        <w:t>Upadhyay</w:t>
      </w:r>
      <w:r w:rsidR="00B401FC">
        <w:rPr>
          <w:lang w:val="en-US"/>
        </w:rPr>
        <w:t xml:space="preserve"> </w:t>
      </w:r>
      <w:r w:rsidR="005509F3" w:rsidRPr="005F2ED4">
        <w:rPr>
          <w:lang w:val="en-US"/>
        </w:rPr>
        <w:t xml:space="preserve">et al., </w:t>
      </w:r>
      <w:r w:rsidR="005509F3" w:rsidRPr="005F2ED4">
        <w:rPr>
          <w:i/>
          <w:iCs/>
          <w:lang w:val="en-US"/>
        </w:rPr>
        <w:t>The Effect of Inner Engineering Online (IEO) Program on Reducing Stress for Information Technology Professionals: A Randomized Control Study</w:t>
      </w:r>
      <w:r w:rsidR="005509F3" w:rsidRPr="005F2ED4">
        <w:rPr>
          <w:lang w:val="en-US"/>
        </w:rPr>
        <w:t>, “Evidence-Based Complementary and Alternative Medicine” 2022, s. 1–11</w:t>
      </w:r>
    </w:p>
  </w:footnote>
  <w:footnote w:id="15">
    <w:p w14:paraId="46E047EA" w14:textId="32E26A69" w:rsidR="005508E2" w:rsidRPr="005F2ED4" w:rsidRDefault="005508E2" w:rsidP="005F2ED4">
      <w:pPr>
        <w:spacing w:after="0" w:line="240" w:lineRule="auto"/>
        <w:rPr>
          <w:rFonts w:ascii="Times New Roman" w:hAnsi="Times New Roman" w:cs="Times New Roman"/>
          <w:sz w:val="20"/>
          <w:szCs w:val="20"/>
          <w:lang w:val="en-US"/>
        </w:rPr>
      </w:pPr>
      <w:r w:rsidRPr="005F2ED4">
        <w:rPr>
          <w:rStyle w:val="Odwoanieprzypisudolnego"/>
          <w:rFonts w:ascii="Times New Roman" w:hAnsi="Times New Roman" w:cs="Times New Roman"/>
          <w:sz w:val="20"/>
          <w:szCs w:val="20"/>
        </w:rPr>
        <w:footnoteRef/>
      </w:r>
      <w:r w:rsidR="000F4A0B" w:rsidRPr="005F2ED4">
        <w:rPr>
          <w:rFonts w:ascii="Times New Roman" w:hAnsi="Times New Roman" w:cs="Times New Roman"/>
          <w:sz w:val="20"/>
          <w:szCs w:val="20"/>
        </w:rPr>
        <w:t xml:space="preserve"> </w:t>
      </w:r>
      <w:r w:rsidR="00B401FC">
        <w:rPr>
          <w:rFonts w:ascii="Times New Roman" w:hAnsi="Times New Roman" w:cs="Times New Roman"/>
          <w:sz w:val="20"/>
          <w:szCs w:val="20"/>
        </w:rPr>
        <w:t xml:space="preserve">A. </w:t>
      </w:r>
      <w:r w:rsidR="005F2ED4" w:rsidRPr="005F2ED4">
        <w:rPr>
          <w:rFonts w:ascii="Times New Roman" w:hAnsi="Times New Roman" w:cs="Times New Roman"/>
          <w:sz w:val="20"/>
          <w:szCs w:val="20"/>
        </w:rPr>
        <w:t xml:space="preserve">Borucka , </w:t>
      </w:r>
      <w:r w:rsidR="005F2ED4" w:rsidRPr="005F2ED4">
        <w:rPr>
          <w:rFonts w:ascii="Times New Roman" w:hAnsi="Times New Roman" w:cs="Times New Roman"/>
          <w:i/>
          <w:iCs/>
          <w:sz w:val="20"/>
          <w:szCs w:val="20"/>
        </w:rPr>
        <w:t>Koncepcja resilience. Podstawowe założenia i nurty badań</w:t>
      </w:r>
      <w:r w:rsidR="005F2ED4" w:rsidRPr="005F2ED4">
        <w:rPr>
          <w:rFonts w:ascii="Times New Roman" w:hAnsi="Times New Roman" w:cs="Times New Roman"/>
          <w:sz w:val="20"/>
          <w:szCs w:val="20"/>
        </w:rPr>
        <w:t xml:space="preserve"> [w]: Junik, W. (red).</w:t>
      </w:r>
      <w:r w:rsidR="005F2ED4" w:rsidRPr="005F2ED4">
        <w:rPr>
          <w:rFonts w:ascii="Times New Roman" w:hAnsi="Times New Roman" w:cs="Times New Roman"/>
          <w:i/>
          <w:iCs/>
          <w:sz w:val="20"/>
          <w:szCs w:val="20"/>
        </w:rPr>
        <w:t>Resilience. Teoria – badania – praktyka.</w:t>
      </w:r>
      <w:r w:rsidR="005F2ED4" w:rsidRPr="005F2ED4">
        <w:rPr>
          <w:rFonts w:ascii="Times New Roman" w:hAnsi="Times New Roman" w:cs="Times New Roman"/>
          <w:sz w:val="20"/>
          <w:szCs w:val="20"/>
        </w:rPr>
        <w:t xml:space="preserve"> </w:t>
      </w:r>
      <w:r w:rsidR="005F2ED4" w:rsidRPr="005F2ED4">
        <w:rPr>
          <w:rFonts w:ascii="Times New Roman" w:hAnsi="Times New Roman" w:cs="Times New Roman"/>
          <w:sz w:val="20"/>
          <w:szCs w:val="20"/>
          <w:lang w:val="en-US"/>
        </w:rPr>
        <w:t>Warszawa: Wydawnictwo Edukacyjne Parpamedia, 2011</w:t>
      </w:r>
      <w:r w:rsidR="000F4A0B" w:rsidRPr="005F2ED4">
        <w:rPr>
          <w:rFonts w:ascii="Times New Roman" w:eastAsia="Times New Roman" w:hAnsi="Times New Roman" w:cs="Times New Roman"/>
          <w:sz w:val="20"/>
          <w:szCs w:val="20"/>
          <w:lang w:eastAsia="pl-PL"/>
        </w:rPr>
        <w:t>,</w:t>
      </w:r>
      <w:r w:rsidRPr="005F2ED4">
        <w:rPr>
          <w:rFonts w:ascii="Times New Roman" w:eastAsia="Times New Roman" w:hAnsi="Times New Roman" w:cs="Times New Roman"/>
          <w:sz w:val="20"/>
          <w:szCs w:val="20"/>
          <w:lang w:eastAsia="pl-PL"/>
        </w:rPr>
        <w:t xml:space="preserve"> s.12</w:t>
      </w:r>
    </w:p>
  </w:footnote>
  <w:footnote w:id="16">
    <w:p w14:paraId="10170661" w14:textId="3615CCB8" w:rsidR="00BE0AB7" w:rsidRPr="005F2ED4" w:rsidRDefault="00BE0AB7" w:rsidP="005F2ED4">
      <w:pPr>
        <w:spacing w:after="0" w:line="240" w:lineRule="auto"/>
        <w:rPr>
          <w:rFonts w:ascii="Times New Roman" w:hAnsi="Times New Roman" w:cs="Times New Roman"/>
        </w:rPr>
      </w:pPr>
      <w:r w:rsidRPr="005F2ED4">
        <w:rPr>
          <w:rStyle w:val="Odwoanieprzypisudolnego"/>
          <w:rFonts w:ascii="Times New Roman" w:hAnsi="Times New Roman" w:cs="Times New Roman"/>
          <w:sz w:val="20"/>
          <w:szCs w:val="20"/>
        </w:rPr>
        <w:footnoteRef/>
      </w:r>
      <w:r w:rsidRPr="005F2ED4">
        <w:rPr>
          <w:rFonts w:ascii="Times New Roman" w:hAnsi="Times New Roman" w:cs="Times New Roman"/>
          <w:sz w:val="20"/>
          <w:szCs w:val="20"/>
        </w:rPr>
        <w:t xml:space="preserve"> </w:t>
      </w:r>
      <w:r w:rsidR="005F2ED4" w:rsidRPr="005F2ED4">
        <w:rPr>
          <w:rFonts w:ascii="Times New Roman" w:hAnsi="Times New Roman" w:cs="Times New Roman"/>
          <w:sz w:val="20"/>
          <w:szCs w:val="20"/>
        </w:rPr>
        <w:t xml:space="preserve">W. Matras‑Mastalerz., </w:t>
      </w:r>
      <w:r w:rsidR="005F2ED4" w:rsidRPr="005F2ED4">
        <w:rPr>
          <w:rFonts w:ascii="Times New Roman" w:hAnsi="Times New Roman" w:cs="Times New Roman"/>
          <w:i/>
          <w:iCs/>
          <w:sz w:val="20"/>
          <w:szCs w:val="20"/>
        </w:rPr>
        <w:t xml:space="preserve">Literatura jako narzędzie wspierające rezyliencję młodzieży w sytuacjach kryzysowych, </w:t>
      </w:r>
      <w:r w:rsidR="005F2ED4" w:rsidRPr="005F2ED4">
        <w:rPr>
          <w:rFonts w:ascii="Times New Roman" w:hAnsi="Times New Roman" w:cs="Times New Roman"/>
          <w:sz w:val="20"/>
          <w:szCs w:val="20"/>
        </w:rPr>
        <w:t xml:space="preserve"> “Annales Universitatis Paedagogicae Cracoviensis, Studia de Cultura”, 2023, 15</w:t>
      </w:r>
      <w:r w:rsidRPr="005F2ED4">
        <w:rPr>
          <w:rFonts w:ascii="Times New Roman" w:hAnsi="Times New Roman" w:cs="Times New Roman"/>
          <w:sz w:val="20"/>
          <w:szCs w:val="20"/>
        </w:rPr>
        <w:t>, s. 94</w:t>
      </w:r>
    </w:p>
  </w:footnote>
  <w:footnote w:id="17">
    <w:p w14:paraId="3D9B8A53" w14:textId="5E6EAD90" w:rsidR="00FA239F" w:rsidRPr="005F2ED4" w:rsidRDefault="00FA239F" w:rsidP="00FA239F">
      <w:pPr>
        <w:pStyle w:val="Tekstprzypisudolnego"/>
      </w:pPr>
      <w:r w:rsidRPr="005F2ED4">
        <w:rPr>
          <w:rStyle w:val="Odwoanieprzypisudolnego"/>
        </w:rPr>
        <w:footnoteRef/>
      </w:r>
      <w:r w:rsidRPr="005F2ED4">
        <w:rPr>
          <w:lang w:val="en-US"/>
        </w:rPr>
        <w:t xml:space="preserve"> </w:t>
      </w:r>
      <w:r w:rsidR="00B401FC">
        <w:rPr>
          <w:lang w:val="en-US"/>
        </w:rPr>
        <w:t xml:space="preserve">S. </w:t>
      </w:r>
      <w:r w:rsidR="005F2ED4" w:rsidRPr="005F2ED4">
        <w:rPr>
          <w:lang w:val="en-US"/>
        </w:rPr>
        <w:t xml:space="preserve">Shanker , </w:t>
      </w:r>
      <w:r w:rsidR="00B401FC">
        <w:rPr>
          <w:lang w:val="en-US"/>
        </w:rPr>
        <w:t xml:space="preserve">T. </w:t>
      </w:r>
      <w:r w:rsidR="005F2ED4" w:rsidRPr="005F2ED4">
        <w:rPr>
          <w:lang w:val="en-US"/>
        </w:rPr>
        <w:t>Barker , “</w:t>
      </w:r>
      <w:r w:rsidR="005F2ED4" w:rsidRPr="005F2ED4">
        <w:rPr>
          <w:i/>
          <w:iCs/>
          <w:lang w:val="en-US"/>
        </w:rPr>
        <w:t xml:space="preserve">Self‑reg. </w:t>
      </w:r>
      <w:r w:rsidR="005F2ED4" w:rsidRPr="005F2ED4">
        <w:rPr>
          <w:i/>
          <w:iCs/>
        </w:rPr>
        <w:t>Jak pomóc dziecku (i sobie) nie dać się stresowi i żyć pełnią możliwości</w:t>
      </w:r>
      <w:r w:rsidR="005F2ED4" w:rsidRPr="005F2ED4">
        <w:t>”, Warszawa 2016</w:t>
      </w:r>
    </w:p>
  </w:footnote>
  <w:footnote w:id="18">
    <w:p w14:paraId="062C28E5" w14:textId="7322A72D" w:rsidR="007937CC" w:rsidRPr="005F2ED4" w:rsidRDefault="007937CC" w:rsidP="007937CC">
      <w:pPr>
        <w:pStyle w:val="Tekstprzypisudolnego"/>
      </w:pPr>
      <w:r w:rsidRPr="005F2ED4">
        <w:rPr>
          <w:rStyle w:val="Odwoanieprzypisudolnego"/>
        </w:rPr>
        <w:footnoteRef/>
      </w:r>
      <w:r w:rsidRPr="0063681D">
        <w:t xml:space="preserve"> </w:t>
      </w:r>
      <w:r w:rsidR="00B401FC" w:rsidRPr="0063681D">
        <w:t xml:space="preserve">S. </w:t>
      </w:r>
      <w:r w:rsidR="005F2ED4" w:rsidRPr="0063681D">
        <w:t xml:space="preserve">Shanker, </w:t>
      </w:r>
      <w:r w:rsidR="005F2ED4" w:rsidRPr="0063681D">
        <w:rPr>
          <w:i/>
          <w:iCs/>
        </w:rPr>
        <w:t xml:space="preserve">Self Reg. </w:t>
      </w:r>
      <w:r w:rsidR="005F2ED4" w:rsidRPr="005F2ED4">
        <w:rPr>
          <w:i/>
          <w:iCs/>
        </w:rPr>
        <w:t>Metoda samoregulacji</w:t>
      </w:r>
      <w:r w:rsidR="005F2ED4" w:rsidRPr="005F2ED4">
        <w:t>., Warszawa 2005</w:t>
      </w:r>
    </w:p>
  </w:footnote>
  <w:footnote w:id="19">
    <w:p w14:paraId="0087FEDD" w14:textId="35B01920" w:rsidR="00674BB2" w:rsidRPr="005F2ED4" w:rsidRDefault="00674BB2" w:rsidP="005F2ED4">
      <w:pPr>
        <w:rPr>
          <w:rFonts w:ascii="Times New Roman" w:hAnsi="Times New Roman" w:cs="Times New Roman"/>
          <w:lang w:val="en-US"/>
        </w:rPr>
      </w:pPr>
      <w:r w:rsidRPr="005F2ED4">
        <w:rPr>
          <w:rStyle w:val="Odwoanieprzypisudolnego"/>
          <w:rFonts w:ascii="Times New Roman" w:hAnsi="Times New Roman" w:cs="Times New Roman"/>
          <w:sz w:val="20"/>
          <w:szCs w:val="20"/>
        </w:rPr>
        <w:footnoteRef/>
      </w:r>
      <w:r w:rsidRPr="005F2ED4">
        <w:rPr>
          <w:rFonts w:ascii="Times New Roman" w:hAnsi="Times New Roman" w:cs="Times New Roman"/>
          <w:sz w:val="20"/>
          <w:szCs w:val="20"/>
          <w:lang w:val="en-US"/>
        </w:rPr>
        <w:t xml:space="preserve"> </w:t>
      </w:r>
      <w:r w:rsidR="00B401FC" w:rsidRPr="005F2ED4">
        <w:rPr>
          <w:rFonts w:ascii="Times New Roman" w:hAnsi="Times New Roman" w:cs="Times New Roman"/>
          <w:sz w:val="20"/>
          <w:szCs w:val="20"/>
          <w:lang w:val="en-US"/>
        </w:rPr>
        <w:t>N. H</w:t>
      </w:r>
      <w:r w:rsidR="00B401FC">
        <w:rPr>
          <w:rFonts w:ascii="Times New Roman" w:hAnsi="Times New Roman" w:cs="Times New Roman"/>
          <w:sz w:val="20"/>
          <w:szCs w:val="20"/>
          <w:lang w:val="en-US"/>
        </w:rPr>
        <w:t>.</w:t>
      </w:r>
      <w:r w:rsidR="00B401FC" w:rsidRPr="005F2ED4">
        <w:rPr>
          <w:rFonts w:ascii="Times New Roman" w:hAnsi="Times New Roman" w:cs="Times New Roman"/>
          <w:sz w:val="20"/>
          <w:szCs w:val="20"/>
          <w:lang w:val="en-US"/>
        </w:rPr>
        <w:t xml:space="preserve"> </w:t>
      </w:r>
      <w:r w:rsidR="005F2ED4" w:rsidRPr="005F2ED4">
        <w:rPr>
          <w:rFonts w:ascii="Times New Roman" w:hAnsi="Times New Roman" w:cs="Times New Roman"/>
          <w:sz w:val="20"/>
          <w:szCs w:val="20"/>
          <w:lang w:val="en-US"/>
        </w:rPr>
        <w:t xml:space="preserve">Naqvi, </w:t>
      </w:r>
      <w:r w:rsidR="00B401FC">
        <w:rPr>
          <w:rFonts w:ascii="Times New Roman" w:hAnsi="Times New Roman" w:cs="Times New Roman"/>
          <w:sz w:val="20"/>
          <w:szCs w:val="20"/>
          <w:lang w:val="en-US"/>
        </w:rPr>
        <w:t>N.</w:t>
      </w:r>
      <w:r w:rsidR="005F2ED4" w:rsidRPr="005F2ED4">
        <w:rPr>
          <w:rFonts w:ascii="Times New Roman" w:hAnsi="Times New Roman" w:cs="Times New Roman"/>
          <w:sz w:val="20"/>
          <w:szCs w:val="20"/>
          <w:lang w:val="en-US"/>
        </w:rPr>
        <w:t xml:space="preserve">Gaznick, </w:t>
      </w:r>
      <w:r w:rsidR="00B401FC">
        <w:rPr>
          <w:rFonts w:ascii="Times New Roman" w:hAnsi="Times New Roman" w:cs="Times New Roman"/>
          <w:sz w:val="20"/>
          <w:szCs w:val="20"/>
          <w:lang w:val="en-US"/>
        </w:rPr>
        <w:t>D.</w:t>
      </w:r>
      <w:r w:rsidR="005F2ED4" w:rsidRPr="005F2ED4">
        <w:rPr>
          <w:rFonts w:ascii="Times New Roman" w:hAnsi="Times New Roman" w:cs="Times New Roman"/>
          <w:sz w:val="20"/>
          <w:szCs w:val="20"/>
          <w:lang w:val="en-US"/>
        </w:rPr>
        <w:t xml:space="preserve">Tranel, </w:t>
      </w:r>
      <w:r w:rsidR="00B401FC">
        <w:rPr>
          <w:rFonts w:ascii="Times New Roman" w:hAnsi="Times New Roman" w:cs="Times New Roman"/>
          <w:sz w:val="20"/>
          <w:szCs w:val="20"/>
          <w:lang w:val="en-US"/>
        </w:rPr>
        <w:t>A.</w:t>
      </w:r>
      <w:r w:rsidR="005F2ED4" w:rsidRPr="005F2ED4">
        <w:rPr>
          <w:rFonts w:ascii="Times New Roman" w:hAnsi="Times New Roman" w:cs="Times New Roman"/>
          <w:sz w:val="20"/>
          <w:szCs w:val="20"/>
          <w:lang w:val="en-US"/>
        </w:rPr>
        <w:t xml:space="preserve"> Bechara, </w:t>
      </w:r>
      <w:r w:rsidR="005F2ED4" w:rsidRPr="005F2ED4">
        <w:rPr>
          <w:rFonts w:ascii="Times New Roman" w:hAnsi="Times New Roman" w:cs="Times New Roman"/>
          <w:i/>
          <w:iCs/>
          <w:sz w:val="20"/>
          <w:szCs w:val="20"/>
          <w:lang w:val="en-US"/>
        </w:rPr>
        <w:t>The insula: a critical neural substrate for craving and drug seeking under conflict and risk</w:t>
      </w:r>
      <w:r w:rsidR="005F2ED4" w:rsidRPr="005F2ED4">
        <w:rPr>
          <w:rFonts w:ascii="Times New Roman" w:hAnsi="Times New Roman" w:cs="Times New Roman"/>
          <w:sz w:val="20"/>
          <w:szCs w:val="20"/>
          <w:lang w:val="en-US"/>
        </w:rPr>
        <w:t>. , “Ann N Y Acad Sci” 2014, 1316</w:t>
      </w:r>
      <w:r w:rsidRPr="005F2ED4">
        <w:rPr>
          <w:rFonts w:ascii="Times New Roman" w:hAnsi="Times New Roman" w:cs="Times New Roman"/>
          <w:sz w:val="20"/>
          <w:szCs w:val="20"/>
          <w:lang w:val="en-US"/>
        </w:rPr>
        <w:t>,</w:t>
      </w:r>
      <w:r w:rsidR="005F2ED4" w:rsidRPr="005F2ED4">
        <w:rPr>
          <w:rFonts w:ascii="Times New Roman" w:hAnsi="Times New Roman" w:cs="Times New Roman"/>
          <w:sz w:val="20"/>
          <w:szCs w:val="20"/>
          <w:lang w:val="en-US"/>
        </w:rPr>
        <w:t>s.</w:t>
      </w:r>
      <w:r w:rsidRPr="005F2ED4">
        <w:rPr>
          <w:rFonts w:ascii="Times New Roman" w:hAnsi="Times New Roman" w:cs="Times New Roman"/>
          <w:sz w:val="20"/>
          <w:szCs w:val="20"/>
          <w:lang w:val="en-US"/>
        </w:rPr>
        <w:t xml:space="preserve"> 53–70.</w:t>
      </w:r>
    </w:p>
  </w:footnote>
  <w:footnote w:id="20">
    <w:p w14:paraId="795F8FDF" w14:textId="2A97A716" w:rsidR="00674BB2" w:rsidRPr="005F2ED4" w:rsidRDefault="00674BB2" w:rsidP="005F2ED4">
      <w:pPr>
        <w:spacing w:after="0"/>
        <w:rPr>
          <w:rFonts w:ascii="Times New Roman" w:hAnsi="Times New Roman" w:cs="Times New Roman"/>
          <w:sz w:val="20"/>
          <w:szCs w:val="20"/>
          <w:lang w:val="en-US"/>
        </w:rPr>
      </w:pPr>
      <w:r w:rsidRPr="005F2ED4">
        <w:rPr>
          <w:rStyle w:val="Odwoanieprzypisudolnego"/>
          <w:rFonts w:ascii="Times New Roman" w:hAnsi="Times New Roman" w:cs="Times New Roman"/>
          <w:sz w:val="20"/>
          <w:szCs w:val="20"/>
        </w:rPr>
        <w:footnoteRef/>
      </w:r>
      <w:r w:rsidRPr="005F2ED4">
        <w:rPr>
          <w:rFonts w:ascii="Times New Roman" w:hAnsi="Times New Roman" w:cs="Times New Roman"/>
          <w:sz w:val="20"/>
          <w:szCs w:val="20"/>
          <w:lang w:val="en-US"/>
        </w:rPr>
        <w:t xml:space="preserve"> </w:t>
      </w:r>
      <w:r w:rsidR="00B401FC">
        <w:rPr>
          <w:rFonts w:ascii="Times New Roman" w:hAnsi="Times New Roman" w:cs="Times New Roman"/>
          <w:sz w:val="20"/>
          <w:szCs w:val="20"/>
          <w:lang w:val="en-US"/>
        </w:rPr>
        <w:t>G.</w:t>
      </w:r>
      <w:r w:rsidR="005F2ED4" w:rsidRPr="005F2ED4">
        <w:rPr>
          <w:rFonts w:ascii="Times New Roman" w:hAnsi="Times New Roman" w:cs="Times New Roman"/>
          <w:sz w:val="20"/>
          <w:szCs w:val="20"/>
          <w:lang w:val="en-US"/>
        </w:rPr>
        <w:t xml:space="preserve">March, </w:t>
      </w:r>
      <w:r w:rsidR="005F2ED4" w:rsidRPr="005F2ED4">
        <w:rPr>
          <w:rFonts w:ascii="Times New Roman" w:hAnsi="Times New Roman" w:cs="Times New Roman"/>
          <w:i/>
          <w:iCs/>
          <w:sz w:val="20"/>
          <w:szCs w:val="20"/>
          <w:lang w:val="en-US"/>
        </w:rPr>
        <w:t>Methods for Teaching Mindfulness Within the Workplace</w:t>
      </w:r>
      <w:r w:rsidR="005F2ED4" w:rsidRPr="005F2ED4">
        <w:rPr>
          <w:rFonts w:ascii="Times New Roman" w:hAnsi="Times New Roman" w:cs="Times New Roman"/>
          <w:sz w:val="20"/>
          <w:szCs w:val="20"/>
          <w:lang w:val="en-US"/>
        </w:rPr>
        <w:t>. “ UNLV Theses, Dissertations, Professional Papers, and Capstones” 2022.</w:t>
      </w:r>
    </w:p>
  </w:footnote>
  <w:footnote w:id="21">
    <w:p w14:paraId="654DA5FC" w14:textId="4192C3D6" w:rsidR="005668D8" w:rsidRPr="005F2ED4" w:rsidRDefault="005668D8" w:rsidP="005F2ED4">
      <w:pPr>
        <w:spacing w:after="0"/>
        <w:rPr>
          <w:rFonts w:ascii="Times New Roman" w:hAnsi="Times New Roman" w:cs="Times New Roman"/>
          <w:sz w:val="20"/>
          <w:szCs w:val="20"/>
          <w:lang w:val="en-US"/>
        </w:rPr>
      </w:pPr>
      <w:r w:rsidRPr="005F2ED4">
        <w:rPr>
          <w:rStyle w:val="Odwoanieprzypisudolnego"/>
          <w:rFonts w:ascii="Times New Roman" w:hAnsi="Times New Roman" w:cs="Times New Roman"/>
          <w:sz w:val="20"/>
          <w:szCs w:val="20"/>
        </w:rPr>
        <w:footnoteRef/>
      </w:r>
      <w:r w:rsidRPr="005F2ED4">
        <w:rPr>
          <w:rFonts w:ascii="Times New Roman" w:hAnsi="Times New Roman" w:cs="Times New Roman"/>
          <w:sz w:val="20"/>
          <w:szCs w:val="20"/>
          <w:lang w:val="en-US"/>
        </w:rPr>
        <w:t xml:space="preserve"> </w:t>
      </w:r>
      <w:r w:rsidR="00B401FC" w:rsidRPr="005F2ED4">
        <w:rPr>
          <w:rFonts w:ascii="Times New Roman" w:hAnsi="Times New Roman" w:cs="Times New Roman"/>
          <w:sz w:val="20"/>
          <w:szCs w:val="20"/>
          <w:lang w:val="en-US"/>
        </w:rPr>
        <w:t>D.S.</w:t>
      </w:r>
      <w:r w:rsidR="00B401FC">
        <w:rPr>
          <w:rFonts w:ascii="Times New Roman" w:hAnsi="Times New Roman" w:cs="Times New Roman"/>
          <w:sz w:val="20"/>
          <w:szCs w:val="20"/>
          <w:lang w:val="en-US"/>
        </w:rPr>
        <w:t xml:space="preserve"> </w:t>
      </w:r>
      <w:r w:rsidR="005F2ED4" w:rsidRPr="005F2ED4">
        <w:rPr>
          <w:rFonts w:ascii="Times New Roman" w:hAnsi="Times New Roman" w:cs="Times New Roman"/>
          <w:sz w:val="20"/>
          <w:szCs w:val="20"/>
          <w:lang w:val="en-US"/>
        </w:rPr>
        <w:t>Khalsa</w:t>
      </w:r>
      <w:r w:rsidR="00B401FC">
        <w:rPr>
          <w:rFonts w:ascii="Times New Roman" w:hAnsi="Times New Roman" w:cs="Times New Roman"/>
          <w:sz w:val="20"/>
          <w:szCs w:val="20"/>
          <w:lang w:val="en-US"/>
        </w:rPr>
        <w:t>,</w:t>
      </w:r>
      <w:r w:rsidR="005F2ED4" w:rsidRPr="005F2ED4">
        <w:rPr>
          <w:rFonts w:ascii="Times New Roman" w:hAnsi="Times New Roman" w:cs="Times New Roman"/>
          <w:sz w:val="20"/>
          <w:szCs w:val="20"/>
          <w:lang w:val="en-US"/>
        </w:rPr>
        <w:t xml:space="preserve"> </w:t>
      </w:r>
      <w:r w:rsidR="005F2ED4" w:rsidRPr="005F2ED4">
        <w:rPr>
          <w:rFonts w:ascii="Times New Roman" w:hAnsi="Times New Roman" w:cs="Times New Roman"/>
          <w:i/>
          <w:iCs/>
          <w:sz w:val="20"/>
          <w:szCs w:val="20"/>
          <w:lang w:val="en-US"/>
        </w:rPr>
        <w:t>Brain Longevity: The Breakthrough Medical Program that Improves Your Mind and Memory.</w:t>
      </w:r>
      <w:r w:rsidR="005F2ED4" w:rsidRPr="005F2ED4">
        <w:rPr>
          <w:rFonts w:ascii="Times New Roman" w:hAnsi="Times New Roman" w:cs="Times New Roman"/>
          <w:sz w:val="20"/>
          <w:szCs w:val="20"/>
          <w:lang w:val="en-US"/>
        </w:rPr>
        <w:t>, Grand Central Publishing, 1999</w:t>
      </w:r>
    </w:p>
    <w:p w14:paraId="4E9D5DC8" w14:textId="0E8381B7" w:rsidR="005F2ED4" w:rsidRPr="005F2ED4" w:rsidRDefault="00B401FC" w:rsidP="005F2ED4">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T. </w:t>
      </w:r>
      <w:r w:rsidR="005F2ED4" w:rsidRPr="005F2ED4">
        <w:rPr>
          <w:rFonts w:ascii="Times New Roman" w:hAnsi="Times New Roman" w:cs="Times New Roman"/>
          <w:sz w:val="20"/>
          <w:szCs w:val="20"/>
          <w:lang w:val="en-US"/>
        </w:rPr>
        <w:t xml:space="preserve">Valone,  </w:t>
      </w:r>
      <w:r w:rsidR="005F2ED4" w:rsidRPr="005F2ED4">
        <w:rPr>
          <w:rFonts w:ascii="Times New Roman" w:hAnsi="Times New Roman" w:cs="Times New Roman"/>
          <w:i/>
          <w:iCs/>
          <w:sz w:val="20"/>
          <w:szCs w:val="20"/>
          <w:lang w:val="en-US"/>
        </w:rPr>
        <w:t xml:space="preserve">Modern Meditation Training: An Innovative Technique to Increase Employee Learning </w:t>
      </w:r>
      <w:r w:rsidR="005F2ED4">
        <w:rPr>
          <w:rFonts w:ascii="Times New Roman" w:hAnsi="Times New Roman" w:cs="Times New Roman"/>
          <w:i/>
          <w:iCs/>
          <w:sz w:val="20"/>
          <w:szCs w:val="20"/>
          <w:lang w:val="en-US"/>
        </w:rPr>
        <w:t>,</w:t>
      </w:r>
      <w:r w:rsidR="005F2ED4" w:rsidRPr="005F2ED4">
        <w:rPr>
          <w:rFonts w:ascii="Times New Roman" w:hAnsi="Times New Roman" w:cs="Times New Roman"/>
          <w:i/>
          <w:iCs/>
          <w:sz w:val="20"/>
          <w:szCs w:val="20"/>
          <w:lang w:val="en-US"/>
        </w:rPr>
        <w:t xml:space="preserve"> Achievement</w:t>
      </w:r>
      <w:r w:rsidR="005F2ED4" w:rsidRPr="005F2ED4">
        <w:rPr>
          <w:rFonts w:ascii="Times New Roman" w:hAnsi="Times New Roman" w:cs="Times New Roman"/>
          <w:sz w:val="20"/>
          <w:szCs w:val="20"/>
          <w:lang w:val="en-US"/>
        </w:rPr>
        <w:t>., CHAP, 2017.</w:t>
      </w:r>
    </w:p>
    <w:p w14:paraId="19539C3B" w14:textId="72F225B4" w:rsidR="00367449" w:rsidRPr="009916FB" w:rsidRDefault="00367449" w:rsidP="005668D8">
      <w:pPr>
        <w:pStyle w:val="Tekstprzypisudolnego"/>
        <w:rPr>
          <w:lang w:val="en-US"/>
        </w:rPr>
      </w:pPr>
    </w:p>
  </w:footnote>
  <w:footnote w:id="22">
    <w:p w14:paraId="161652EE" w14:textId="3FF73D2D" w:rsidR="00030B8A" w:rsidRPr="00B401FC" w:rsidRDefault="00030B8A" w:rsidP="00030B8A">
      <w:pPr>
        <w:pStyle w:val="Tekstprzypisudolnego"/>
        <w:rPr>
          <w:lang w:val="en-US"/>
        </w:rPr>
      </w:pPr>
      <w:r>
        <w:rPr>
          <w:rStyle w:val="Odwoanieprzypisudolnego"/>
        </w:rPr>
        <w:footnoteRef/>
      </w:r>
      <w:r w:rsidRPr="00753A86">
        <w:rPr>
          <w:lang w:val="en-US"/>
        </w:rPr>
        <w:t xml:space="preserve"> </w:t>
      </w:r>
      <w:r w:rsidR="005F2ED4" w:rsidRPr="00B401FC">
        <w:rPr>
          <w:lang w:val="en-US"/>
        </w:rPr>
        <w:t xml:space="preserve">J. S. Y. Chan, K. Deng, J. Wu, J.H.Yan, </w:t>
      </w:r>
      <w:r w:rsidR="005F2ED4" w:rsidRPr="00B401FC">
        <w:rPr>
          <w:i/>
          <w:iCs/>
          <w:lang w:val="en-US"/>
        </w:rPr>
        <w:t>Effects of Meditation and Mind–Body Exercises on Older Adults’ Cognitive Performance: A Meta-analysis.</w:t>
      </w:r>
      <w:r w:rsidR="005F2ED4" w:rsidRPr="00B401FC">
        <w:rPr>
          <w:lang w:val="en-US"/>
        </w:rPr>
        <w:t>, “Gerontologist</w:t>
      </w:r>
      <w:r w:rsidR="005F2ED4" w:rsidRPr="00B401FC">
        <w:rPr>
          <w:i/>
          <w:iCs/>
          <w:lang w:val="en-US"/>
        </w:rPr>
        <w:t xml:space="preserve">” </w:t>
      </w:r>
      <w:r w:rsidR="005F2ED4" w:rsidRPr="00B401FC">
        <w:rPr>
          <w:lang w:val="en-US"/>
        </w:rPr>
        <w:t>2019,  59</w:t>
      </w:r>
      <w:r w:rsidRPr="00B401FC">
        <w:rPr>
          <w:lang w:val="en-US"/>
        </w:rPr>
        <w:t xml:space="preserve">, </w:t>
      </w:r>
      <w:r w:rsidR="005F2ED4" w:rsidRPr="00B401FC">
        <w:rPr>
          <w:lang w:val="en-US"/>
        </w:rPr>
        <w:t xml:space="preserve">s. </w:t>
      </w:r>
      <w:r w:rsidRPr="00B401FC">
        <w:rPr>
          <w:lang w:val="en-US"/>
        </w:rPr>
        <w:t>e782–e790.</w:t>
      </w:r>
    </w:p>
    <w:p w14:paraId="14F313BE" w14:textId="60809D09" w:rsidR="005F2ED4" w:rsidRPr="00B401FC" w:rsidRDefault="00B401FC" w:rsidP="00030B8A">
      <w:pPr>
        <w:pStyle w:val="Tekstprzypisudolnego"/>
        <w:rPr>
          <w:lang w:val="en-US"/>
        </w:rPr>
      </w:pPr>
      <w:r w:rsidRPr="00B401FC">
        <w:rPr>
          <w:lang w:val="en-US"/>
        </w:rPr>
        <w:t>K. E.</w:t>
      </w:r>
      <w:r w:rsidR="005F2ED4" w:rsidRPr="00B401FC">
        <w:rPr>
          <w:lang w:val="en-US"/>
        </w:rPr>
        <w:t xml:space="preserve">Innes, </w:t>
      </w:r>
      <w:r w:rsidRPr="00B401FC">
        <w:rPr>
          <w:lang w:val="en-US"/>
        </w:rPr>
        <w:t xml:space="preserve">T. K. </w:t>
      </w:r>
      <w:r w:rsidR="005F2ED4" w:rsidRPr="00B401FC">
        <w:rPr>
          <w:lang w:val="en-US"/>
        </w:rPr>
        <w:t>Selfe,</w:t>
      </w:r>
      <w:r w:rsidRPr="00B401FC">
        <w:rPr>
          <w:lang w:val="en-US"/>
        </w:rPr>
        <w:t xml:space="preserve"> D. S. </w:t>
      </w:r>
      <w:r w:rsidR="005F2ED4" w:rsidRPr="00B401FC">
        <w:rPr>
          <w:lang w:val="en-US"/>
        </w:rPr>
        <w:t xml:space="preserve">Khalsa, </w:t>
      </w:r>
      <w:r w:rsidRPr="00B401FC">
        <w:rPr>
          <w:lang w:val="en-US"/>
        </w:rPr>
        <w:t xml:space="preserve">S. </w:t>
      </w:r>
      <w:r w:rsidR="005F2ED4" w:rsidRPr="00B401FC">
        <w:rPr>
          <w:lang w:val="en-US"/>
        </w:rPr>
        <w:t xml:space="preserve">Kandati, </w:t>
      </w:r>
      <w:r w:rsidR="005F2ED4" w:rsidRPr="00B401FC">
        <w:rPr>
          <w:i/>
          <w:iCs/>
          <w:lang w:val="en-US"/>
        </w:rPr>
        <w:t>Effects of Meditation versus Music Listening on Perceived Stress, Mood, Sleep, and Quality of Life in Adults with Early Memory Loss: A Pilot Randomized Controlled Tria</w:t>
      </w:r>
      <w:r w:rsidR="005F2ED4" w:rsidRPr="00B401FC">
        <w:rPr>
          <w:lang w:val="en-US"/>
        </w:rPr>
        <w:t>l., “Journal of Alzheimer’s Disease” 2016, 52, s. 1277–1298.</w:t>
      </w:r>
    </w:p>
    <w:p w14:paraId="03A95EAA" w14:textId="41155968" w:rsidR="005F2ED4" w:rsidRPr="005F2ED4" w:rsidRDefault="00B401FC" w:rsidP="005F2ED4">
      <w:pPr>
        <w:rPr>
          <w:rFonts w:ascii="Times New Roman" w:hAnsi="Times New Roman" w:cs="Times New Roman"/>
          <w:lang w:val="en-US"/>
        </w:rPr>
      </w:pPr>
      <w:r w:rsidRPr="00B401FC">
        <w:rPr>
          <w:rFonts w:ascii="Times New Roman" w:hAnsi="Times New Roman" w:cs="Times New Roman"/>
          <w:sz w:val="20"/>
          <w:szCs w:val="20"/>
          <w:lang w:val="en-US"/>
        </w:rPr>
        <w:t xml:space="preserve">T. </w:t>
      </w:r>
      <w:r w:rsidR="005F2ED4" w:rsidRPr="00B401FC">
        <w:rPr>
          <w:rFonts w:ascii="Times New Roman" w:hAnsi="Times New Roman" w:cs="Times New Roman"/>
          <w:sz w:val="20"/>
          <w:szCs w:val="20"/>
          <w:lang w:val="en-US"/>
        </w:rPr>
        <w:t xml:space="preserve">Särkämö,  </w:t>
      </w:r>
      <w:r w:rsidR="005F2ED4" w:rsidRPr="00B401FC">
        <w:rPr>
          <w:rFonts w:ascii="Times New Roman" w:hAnsi="Times New Roman" w:cs="Times New Roman"/>
          <w:i/>
          <w:iCs/>
          <w:sz w:val="20"/>
          <w:szCs w:val="20"/>
          <w:lang w:val="en-US"/>
        </w:rPr>
        <w:t>Cognitive, emotional, and neural benefits of musical leisure activities in aging and neurological rehabilitation: A critical review</w:t>
      </w:r>
      <w:r w:rsidR="005F2ED4" w:rsidRPr="00B401FC">
        <w:rPr>
          <w:rFonts w:ascii="Times New Roman" w:hAnsi="Times New Roman" w:cs="Times New Roman"/>
          <w:sz w:val="20"/>
          <w:szCs w:val="20"/>
          <w:lang w:val="en-US"/>
        </w:rPr>
        <w:t>., “ Ann Phys Rehabil Med” 2018, 61,s. 414–418.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11737"/>
    <w:multiLevelType w:val="multilevel"/>
    <w:tmpl w:val="581C9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C1E24EB"/>
    <w:multiLevelType w:val="hybridMultilevel"/>
    <w:tmpl w:val="BB6A7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B6D0220"/>
    <w:multiLevelType w:val="multilevel"/>
    <w:tmpl w:val="64325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A502FA"/>
    <w:multiLevelType w:val="hybridMultilevel"/>
    <w:tmpl w:val="455A0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3731359">
    <w:abstractNumId w:val="0"/>
  </w:num>
  <w:num w:numId="2" w16cid:durableId="584730874">
    <w:abstractNumId w:val="3"/>
  </w:num>
  <w:num w:numId="3" w16cid:durableId="1512984085">
    <w:abstractNumId w:val="1"/>
  </w:num>
  <w:num w:numId="4" w16cid:durableId="52162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7C"/>
    <w:rsid w:val="000261F2"/>
    <w:rsid w:val="000273C7"/>
    <w:rsid w:val="00030B8A"/>
    <w:rsid w:val="00030F48"/>
    <w:rsid w:val="0003238D"/>
    <w:rsid w:val="00040575"/>
    <w:rsid w:val="00045A7C"/>
    <w:rsid w:val="00054033"/>
    <w:rsid w:val="00057341"/>
    <w:rsid w:val="00075E6B"/>
    <w:rsid w:val="00080835"/>
    <w:rsid w:val="00086308"/>
    <w:rsid w:val="00091B30"/>
    <w:rsid w:val="00093E81"/>
    <w:rsid w:val="000A24C3"/>
    <w:rsid w:val="000A3517"/>
    <w:rsid w:val="000B33FC"/>
    <w:rsid w:val="000C59D9"/>
    <w:rsid w:val="000D5360"/>
    <w:rsid w:val="000F28DD"/>
    <w:rsid w:val="000F3E5A"/>
    <w:rsid w:val="000F4A0B"/>
    <w:rsid w:val="00100319"/>
    <w:rsid w:val="00110709"/>
    <w:rsid w:val="0011204F"/>
    <w:rsid w:val="00123829"/>
    <w:rsid w:val="00143DCF"/>
    <w:rsid w:val="0014505C"/>
    <w:rsid w:val="00146A00"/>
    <w:rsid w:val="00153EA7"/>
    <w:rsid w:val="0018026B"/>
    <w:rsid w:val="00180A9D"/>
    <w:rsid w:val="00182D10"/>
    <w:rsid w:val="001A6129"/>
    <w:rsid w:val="001B14BC"/>
    <w:rsid w:val="001B68E3"/>
    <w:rsid w:val="001D2544"/>
    <w:rsid w:val="0021054F"/>
    <w:rsid w:val="002156D3"/>
    <w:rsid w:val="00242639"/>
    <w:rsid w:val="002434E9"/>
    <w:rsid w:val="00247346"/>
    <w:rsid w:val="00257B3F"/>
    <w:rsid w:val="00274279"/>
    <w:rsid w:val="002760DD"/>
    <w:rsid w:val="002A2964"/>
    <w:rsid w:val="002A6958"/>
    <w:rsid w:val="002B1644"/>
    <w:rsid w:val="002E102D"/>
    <w:rsid w:val="002E5685"/>
    <w:rsid w:val="0030367C"/>
    <w:rsid w:val="003043F2"/>
    <w:rsid w:val="00307705"/>
    <w:rsid w:val="00313B85"/>
    <w:rsid w:val="00316D18"/>
    <w:rsid w:val="00326A82"/>
    <w:rsid w:val="003279A3"/>
    <w:rsid w:val="00367449"/>
    <w:rsid w:val="003735DE"/>
    <w:rsid w:val="0037407A"/>
    <w:rsid w:val="00380F04"/>
    <w:rsid w:val="003847E9"/>
    <w:rsid w:val="003A70B5"/>
    <w:rsid w:val="003B2359"/>
    <w:rsid w:val="003B40B4"/>
    <w:rsid w:val="0040170F"/>
    <w:rsid w:val="00412679"/>
    <w:rsid w:val="00423C25"/>
    <w:rsid w:val="004249F7"/>
    <w:rsid w:val="00425AB4"/>
    <w:rsid w:val="0044310B"/>
    <w:rsid w:val="004473BD"/>
    <w:rsid w:val="00450FDE"/>
    <w:rsid w:val="00455C9C"/>
    <w:rsid w:val="0047309A"/>
    <w:rsid w:val="0048111A"/>
    <w:rsid w:val="004D1E9E"/>
    <w:rsid w:val="004F6123"/>
    <w:rsid w:val="005159E8"/>
    <w:rsid w:val="005361AC"/>
    <w:rsid w:val="00536938"/>
    <w:rsid w:val="00537D92"/>
    <w:rsid w:val="00541E27"/>
    <w:rsid w:val="00546434"/>
    <w:rsid w:val="005508E2"/>
    <w:rsid w:val="005509F3"/>
    <w:rsid w:val="00553162"/>
    <w:rsid w:val="005645A5"/>
    <w:rsid w:val="005668D8"/>
    <w:rsid w:val="00566A63"/>
    <w:rsid w:val="00573AA7"/>
    <w:rsid w:val="00575E57"/>
    <w:rsid w:val="00581AEC"/>
    <w:rsid w:val="005A7179"/>
    <w:rsid w:val="005B1065"/>
    <w:rsid w:val="005B1117"/>
    <w:rsid w:val="005B4C18"/>
    <w:rsid w:val="005C18C6"/>
    <w:rsid w:val="005C77A0"/>
    <w:rsid w:val="005E1AB2"/>
    <w:rsid w:val="005F2ED4"/>
    <w:rsid w:val="005F31D4"/>
    <w:rsid w:val="0061074A"/>
    <w:rsid w:val="006112CB"/>
    <w:rsid w:val="006216B8"/>
    <w:rsid w:val="00633D40"/>
    <w:rsid w:val="00635AE6"/>
    <w:rsid w:val="00636582"/>
    <w:rsid w:val="0063681D"/>
    <w:rsid w:val="00646E55"/>
    <w:rsid w:val="00671A36"/>
    <w:rsid w:val="00674BB2"/>
    <w:rsid w:val="006927B1"/>
    <w:rsid w:val="006B051F"/>
    <w:rsid w:val="006C3723"/>
    <w:rsid w:val="006C5590"/>
    <w:rsid w:val="006C5FBD"/>
    <w:rsid w:val="006D24CB"/>
    <w:rsid w:val="006D35A1"/>
    <w:rsid w:val="006E06E9"/>
    <w:rsid w:val="006E5A05"/>
    <w:rsid w:val="00712435"/>
    <w:rsid w:val="007170DB"/>
    <w:rsid w:val="00732B9D"/>
    <w:rsid w:val="00734973"/>
    <w:rsid w:val="00753E49"/>
    <w:rsid w:val="00754DC2"/>
    <w:rsid w:val="00767448"/>
    <w:rsid w:val="007937CC"/>
    <w:rsid w:val="00797ACF"/>
    <w:rsid w:val="007A2E56"/>
    <w:rsid w:val="007A3255"/>
    <w:rsid w:val="007C3896"/>
    <w:rsid w:val="007C44D7"/>
    <w:rsid w:val="007D2A45"/>
    <w:rsid w:val="007D6C3B"/>
    <w:rsid w:val="007F5300"/>
    <w:rsid w:val="008114A5"/>
    <w:rsid w:val="0082440E"/>
    <w:rsid w:val="008263CF"/>
    <w:rsid w:val="008312E3"/>
    <w:rsid w:val="00840375"/>
    <w:rsid w:val="0084551A"/>
    <w:rsid w:val="008533AC"/>
    <w:rsid w:val="008541FF"/>
    <w:rsid w:val="00854F61"/>
    <w:rsid w:val="00856858"/>
    <w:rsid w:val="00867B1E"/>
    <w:rsid w:val="00895F13"/>
    <w:rsid w:val="008A0600"/>
    <w:rsid w:val="008A175C"/>
    <w:rsid w:val="008B0D96"/>
    <w:rsid w:val="008B2C94"/>
    <w:rsid w:val="008C25FD"/>
    <w:rsid w:val="008D3E6B"/>
    <w:rsid w:val="008D62CB"/>
    <w:rsid w:val="008E4D8C"/>
    <w:rsid w:val="009201E4"/>
    <w:rsid w:val="00941C39"/>
    <w:rsid w:val="009423E4"/>
    <w:rsid w:val="00956AF1"/>
    <w:rsid w:val="0096355A"/>
    <w:rsid w:val="009654C5"/>
    <w:rsid w:val="0099490A"/>
    <w:rsid w:val="009F652E"/>
    <w:rsid w:val="00A15FA1"/>
    <w:rsid w:val="00A17334"/>
    <w:rsid w:val="00A3296F"/>
    <w:rsid w:val="00A3339F"/>
    <w:rsid w:val="00A45FF4"/>
    <w:rsid w:val="00A52943"/>
    <w:rsid w:val="00A60A9C"/>
    <w:rsid w:val="00A957D8"/>
    <w:rsid w:val="00AA02FB"/>
    <w:rsid w:val="00AA6DC4"/>
    <w:rsid w:val="00AB7AAE"/>
    <w:rsid w:val="00AD02D3"/>
    <w:rsid w:val="00AD5147"/>
    <w:rsid w:val="00AF5B24"/>
    <w:rsid w:val="00B15B56"/>
    <w:rsid w:val="00B21DED"/>
    <w:rsid w:val="00B31311"/>
    <w:rsid w:val="00B325A6"/>
    <w:rsid w:val="00B401FC"/>
    <w:rsid w:val="00B86E27"/>
    <w:rsid w:val="00BA4C55"/>
    <w:rsid w:val="00BC1A15"/>
    <w:rsid w:val="00BE0AB7"/>
    <w:rsid w:val="00BF5E8C"/>
    <w:rsid w:val="00C263EE"/>
    <w:rsid w:val="00C57D7E"/>
    <w:rsid w:val="00C70E57"/>
    <w:rsid w:val="00C73F94"/>
    <w:rsid w:val="00C7786F"/>
    <w:rsid w:val="00C77F03"/>
    <w:rsid w:val="00C83FE9"/>
    <w:rsid w:val="00CB4800"/>
    <w:rsid w:val="00CC3BEC"/>
    <w:rsid w:val="00CE776E"/>
    <w:rsid w:val="00CF08A3"/>
    <w:rsid w:val="00D1796A"/>
    <w:rsid w:val="00D25FE6"/>
    <w:rsid w:val="00D52383"/>
    <w:rsid w:val="00D954C1"/>
    <w:rsid w:val="00DD0038"/>
    <w:rsid w:val="00DD1590"/>
    <w:rsid w:val="00DD30DC"/>
    <w:rsid w:val="00DD7246"/>
    <w:rsid w:val="00DE7F37"/>
    <w:rsid w:val="00DF6B78"/>
    <w:rsid w:val="00E02DEC"/>
    <w:rsid w:val="00E2357C"/>
    <w:rsid w:val="00E25C8F"/>
    <w:rsid w:val="00E27923"/>
    <w:rsid w:val="00E44E52"/>
    <w:rsid w:val="00E50768"/>
    <w:rsid w:val="00E636B3"/>
    <w:rsid w:val="00E772C2"/>
    <w:rsid w:val="00E9625A"/>
    <w:rsid w:val="00EB5748"/>
    <w:rsid w:val="00EC60FA"/>
    <w:rsid w:val="00ED1BE5"/>
    <w:rsid w:val="00ED7235"/>
    <w:rsid w:val="00EF5B31"/>
    <w:rsid w:val="00F12792"/>
    <w:rsid w:val="00F143F3"/>
    <w:rsid w:val="00F26459"/>
    <w:rsid w:val="00F26496"/>
    <w:rsid w:val="00F31CEA"/>
    <w:rsid w:val="00F43C43"/>
    <w:rsid w:val="00F53D66"/>
    <w:rsid w:val="00F81C3A"/>
    <w:rsid w:val="00F85063"/>
    <w:rsid w:val="00FA239F"/>
    <w:rsid w:val="00FB5C4C"/>
    <w:rsid w:val="00FC3C5B"/>
    <w:rsid w:val="00FD1FD4"/>
    <w:rsid w:val="00FD4B8C"/>
    <w:rsid w:val="00FF5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8637C"/>
  <w15:docId w15:val="{3105BE85-9096-4ABC-A03B-2D2C0AFD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E9E"/>
  </w:style>
  <w:style w:type="paragraph" w:styleId="Nagwek1">
    <w:name w:val="heading 1"/>
    <w:basedOn w:val="Normalny"/>
    <w:next w:val="Normalny"/>
    <w:link w:val="Nagwek1Znak"/>
    <w:uiPriority w:val="9"/>
    <w:qFormat/>
    <w:rsid w:val="00E02DEC"/>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4D1E9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Akapitzlist">
    <w:name w:val="List Paragraph"/>
    <w:basedOn w:val="Normalny"/>
    <w:uiPriority w:val="34"/>
    <w:qFormat/>
    <w:rsid w:val="004D1E9E"/>
    <w:pPr>
      <w:ind w:left="720"/>
      <w:contextualSpacing/>
    </w:pPr>
  </w:style>
  <w:style w:type="paragraph" w:customStyle="1" w:styleId="Tre">
    <w:name w:val="Treść"/>
    <w:rsid w:val="002156D3"/>
    <w:pPr>
      <w:pBdr>
        <w:top w:val="nil"/>
        <w:left w:val="nil"/>
        <w:bottom w:val="nil"/>
        <w:right w:val="nil"/>
        <w:between w:val="nil"/>
        <w:bar w:val="nil"/>
      </w:pBdr>
      <w:suppressAutoHyphens/>
    </w:pPr>
    <w:rPr>
      <w:rFonts w:ascii="Calibri" w:eastAsia="Arial Unicode MS" w:hAnsi="Calibri" w:cs="Arial Unicode MS"/>
      <w:color w:val="000000"/>
      <w:u w:color="000000"/>
      <w:bdr w:val="nil"/>
      <w:lang w:eastAsia="pl-PL"/>
      <w14:textOutline w14:w="0" w14:cap="flat" w14:cmpd="sng" w14:algn="ctr">
        <w14:noFill/>
        <w14:prstDash w14:val="solid"/>
        <w14:bevel/>
      </w14:textOutline>
    </w:rPr>
  </w:style>
  <w:style w:type="paragraph" w:customStyle="1" w:styleId="Zawartoramki">
    <w:name w:val="Zawartość ramki"/>
    <w:rsid w:val="002156D3"/>
    <w:pPr>
      <w:pBdr>
        <w:top w:val="nil"/>
        <w:left w:val="nil"/>
        <w:bottom w:val="nil"/>
        <w:right w:val="nil"/>
        <w:between w:val="nil"/>
        <w:bar w:val="nil"/>
      </w:pBdr>
      <w:suppressAutoHyphens/>
    </w:pPr>
    <w:rPr>
      <w:rFonts w:ascii="Calibri" w:eastAsia="Arial Unicode MS" w:hAnsi="Calibri" w:cs="Arial Unicode MS"/>
      <w:color w:val="000000"/>
      <w:u w:color="000000"/>
      <w:bdr w:val="nil"/>
      <w:lang w:eastAsia="pl-PL"/>
    </w:rPr>
  </w:style>
  <w:style w:type="character" w:customStyle="1" w:styleId="Nagwek1Znak">
    <w:name w:val="Nagłówek 1 Znak"/>
    <w:basedOn w:val="Domylnaczcionkaakapitu"/>
    <w:link w:val="Nagwek1"/>
    <w:uiPriority w:val="9"/>
    <w:rsid w:val="00E02DEC"/>
    <w:rPr>
      <w:rFonts w:asciiTheme="majorHAnsi" w:eastAsiaTheme="majorEastAsia" w:hAnsiTheme="majorHAnsi" w:cstheme="majorBidi"/>
      <w:color w:val="365F91" w:themeColor="accent1" w:themeShade="BF"/>
      <w:sz w:val="32"/>
      <w:szCs w:val="32"/>
      <w:lang w:eastAsia="pl-PL"/>
    </w:rPr>
  </w:style>
  <w:style w:type="paragraph" w:styleId="Tekstprzypisudolnego">
    <w:name w:val="footnote text"/>
    <w:basedOn w:val="Normalny"/>
    <w:link w:val="TekstprzypisudolnegoZnak"/>
    <w:uiPriority w:val="99"/>
    <w:unhideWhenUsed/>
    <w:rsid w:val="00E02D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02D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02DEC"/>
    <w:rPr>
      <w:vertAlign w:val="superscript"/>
    </w:rPr>
  </w:style>
  <w:style w:type="character" w:styleId="Hipercze">
    <w:name w:val="Hyperlink"/>
    <w:basedOn w:val="Domylnaczcionkaakapitu"/>
    <w:uiPriority w:val="99"/>
    <w:unhideWhenUsed/>
    <w:rsid w:val="00E02DEC"/>
    <w:rPr>
      <w:color w:val="0000FF" w:themeColor="hyperlink"/>
      <w:u w:val="single"/>
    </w:rPr>
  </w:style>
  <w:style w:type="table" w:styleId="Tabela-Siatka">
    <w:name w:val="Table Grid"/>
    <w:basedOn w:val="Standardowy"/>
    <w:uiPriority w:val="39"/>
    <w:rsid w:val="00E02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E02DEC"/>
    <w:pPr>
      <w:spacing w:after="0"/>
      <w:contextualSpacing/>
    </w:pPr>
    <w:rPr>
      <w:rFonts w:ascii="Arial" w:eastAsia="Arial" w:hAnsi="Arial" w:cs="Arial"/>
      <w:lang w:val="en-US"/>
    </w:rPr>
  </w:style>
  <w:style w:type="character" w:customStyle="1" w:styleId="hwtze">
    <w:name w:val="hwtze"/>
    <w:basedOn w:val="Domylnaczcionkaakapitu"/>
    <w:rsid w:val="00E02DEC"/>
  </w:style>
  <w:style w:type="character" w:customStyle="1" w:styleId="rynqvb">
    <w:name w:val="rynqvb"/>
    <w:basedOn w:val="Domylnaczcionkaakapitu"/>
    <w:rsid w:val="00E02DEC"/>
  </w:style>
  <w:style w:type="paragraph" w:styleId="Legenda">
    <w:name w:val="caption"/>
    <w:basedOn w:val="Normalny"/>
    <w:next w:val="Normalny"/>
    <w:uiPriority w:val="35"/>
    <w:unhideWhenUsed/>
    <w:qFormat/>
    <w:rsid w:val="00E02DEC"/>
    <w:pPr>
      <w:spacing w:line="240" w:lineRule="auto"/>
    </w:pPr>
    <w:rPr>
      <w:rFonts w:ascii="Times New Roman" w:eastAsia="Times New Roman" w:hAnsi="Times New Roman" w:cs="Times New Roman"/>
      <w:i/>
      <w:iCs/>
      <w:color w:val="1F497D" w:themeColor="text2"/>
      <w:sz w:val="18"/>
      <w:szCs w:val="18"/>
      <w:lang w:eastAsia="pl-PL"/>
    </w:rPr>
  </w:style>
  <w:style w:type="paragraph" w:styleId="Tekstpodstawowy">
    <w:name w:val="Body Text"/>
    <w:basedOn w:val="Normalny"/>
    <w:link w:val="TekstpodstawowyZnak"/>
    <w:uiPriority w:val="99"/>
    <w:unhideWhenUsed/>
    <w:rsid w:val="00E02DE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E02DEC"/>
    <w:rPr>
      <w:rFonts w:ascii="Times New Roman" w:eastAsia="Times New Roman" w:hAnsi="Times New Roman" w:cs="Times New Roman"/>
      <w:sz w:val="24"/>
      <w:szCs w:val="24"/>
      <w:lang w:eastAsia="pl-PL"/>
    </w:rPr>
  </w:style>
  <w:style w:type="character" w:customStyle="1" w:styleId="q4iawc">
    <w:name w:val="q4iawc"/>
    <w:basedOn w:val="Domylnaczcionkaakapitu"/>
    <w:rsid w:val="00D954C1"/>
  </w:style>
  <w:style w:type="paragraph" w:styleId="NormalnyWeb">
    <w:name w:val="Normal (Web)"/>
    <w:basedOn w:val="Normalny"/>
    <w:uiPriority w:val="99"/>
    <w:semiHidden/>
    <w:unhideWhenUsed/>
    <w:rsid w:val="00A45F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674BB2"/>
    <w:rPr>
      <w:color w:val="808080"/>
    </w:rPr>
  </w:style>
  <w:style w:type="character" w:styleId="Nierozpoznanawzmianka">
    <w:name w:val="Unresolved Mention"/>
    <w:basedOn w:val="Domylnaczcionkaakapitu"/>
    <w:uiPriority w:val="99"/>
    <w:semiHidden/>
    <w:unhideWhenUsed/>
    <w:rsid w:val="008D62CB"/>
    <w:rPr>
      <w:color w:val="605E5C"/>
      <w:shd w:val="clear" w:color="auto" w:fill="E1DFDD"/>
    </w:rPr>
  </w:style>
  <w:style w:type="character" w:styleId="Odwoaniedokomentarza">
    <w:name w:val="annotation reference"/>
    <w:basedOn w:val="Domylnaczcionkaakapitu"/>
    <w:uiPriority w:val="99"/>
    <w:semiHidden/>
    <w:unhideWhenUsed/>
    <w:rsid w:val="005668D8"/>
    <w:rPr>
      <w:sz w:val="16"/>
      <w:szCs w:val="16"/>
    </w:rPr>
  </w:style>
  <w:style w:type="paragraph" w:styleId="Tekstkomentarza">
    <w:name w:val="annotation text"/>
    <w:basedOn w:val="Normalny"/>
    <w:link w:val="TekstkomentarzaZnak"/>
    <w:uiPriority w:val="99"/>
    <w:semiHidden/>
    <w:unhideWhenUsed/>
    <w:rsid w:val="005668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68D8"/>
    <w:rPr>
      <w:sz w:val="20"/>
      <w:szCs w:val="20"/>
    </w:rPr>
  </w:style>
  <w:style w:type="paragraph" w:styleId="Tematkomentarza">
    <w:name w:val="annotation subject"/>
    <w:basedOn w:val="Tekstkomentarza"/>
    <w:next w:val="Tekstkomentarza"/>
    <w:link w:val="TematkomentarzaZnak"/>
    <w:uiPriority w:val="99"/>
    <w:semiHidden/>
    <w:unhideWhenUsed/>
    <w:rsid w:val="005668D8"/>
    <w:rPr>
      <w:b/>
      <w:bCs/>
    </w:rPr>
  </w:style>
  <w:style w:type="character" w:customStyle="1" w:styleId="TematkomentarzaZnak">
    <w:name w:val="Temat komentarza Znak"/>
    <w:basedOn w:val="TekstkomentarzaZnak"/>
    <w:link w:val="Tematkomentarza"/>
    <w:uiPriority w:val="99"/>
    <w:semiHidden/>
    <w:rsid w:val="005668D8"/>
    <w:rPr>
      <w:b/>
      <w:bCs/>
      <w:sz w:val="20"/>
      <w:szCs w:val="20"/>
    </w:rPr>
  </w:style>
  <w:style w:type="paragraph" w:styleId="Stopka">
    <w:name w:val="footer"/>
    <w:basedOn w:val="Normalny"/>
    <w:link w:val="StopkaZnak"/>
    <w:uiPriority w:val="99"/>
    <w:unhideWhenUsed/>
    <w:rsid w:val="000B3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33FC"/>
  </w:style>
  <w:style w:type="character" w:styleId="Numerstrony">
    <w:name w:val="page number"/>
    <w:basedOn w:val="Domylnaczcionkaakapitu"/>
    <w:uiPriority w:val="99"/>
    <w:semiHidden/>
    <w:unhideWhenUsed/>
    <w:rsid w:val="000B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89024">
      <w:bodyDiv w:val="1"/>
      <w:marLeft w:val="0"/>
      <w:marRight w:val="0"/>
      <w:marTop w:val="0"/>
      <w:marBottom w:val="0"/>
      <w:divBdr>
        <w:top w:val="none" w:sz="0" w:space="0" w:color="auto"/>
        <w:left w:val="none" w:sz="0" w:space="0" w:color="auto"/>
        <w:bottom w:val="none" w:sz="0" w:space="0" w:color="auto"/>
        <w:right w:val="none" w:sz="0" w:space="0" w:color="auto"/>
      </w:divBdr>
    </w:div>
    <w:div w:id="214507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iesl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depress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05A7F3-2FD1-E542-93FA-7B73C6DAF158}">
  <we:reference id="wa104382081" version="1.55.1.0" store="pl-PL" storeType="OMEX"/>
  <we:alternateReferences>
    <we:reference id="WA104382081" version="1.55.1.0" store="" storeType="OMEX"/>
  </we:alternateReferences>
  <we:properties>
    <we:property name="MENDELEY_CITATIONS" valu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E09E-BC79-4A7B-AD2D-CEA5542C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3788</Words>
  <Characters>22734</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Magdalena Cieśla</cp:lastModifiedBy>
  <cp:revision>9</cp:revision>
  <dcterms:created xsi:type="dcterms:W3CDTF">2024-03-05T12:56:00Z</dcterms:created>
  <dcterms:modified xsi:type="dcterms:W3CDTF">2025-03-20T23:49:00Z</dcterms:modified>
</cp:coreProperties>
</file>